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969AD" w14:textId="77777777" w:rsidR="009A11C0" w:rsidRDefault="009A11C0" w:rsidP="009A11C0">
      <w:pPr>
        <w:tabs>
          <w:tab w:val="left" w:pos="10206"/>
        </w:tabs>
        <w:ind w:left="6096"/>
        <w:rPr>
          <w:sz w:val="24"/>
          <w:szCs w:val="24"/>
        </w:rPr>
      </w:pPr>
    </w:p>
    <w:p w14:paraId="0C3697D1" w14:textId="77777777" w:rsidR="00147A42" w:rsidRPr="005C51C2" w:rsidRDefault="00147A42" w:rsidP="009A11C0">
      <w:pPr>
        <w:tabs>
          <w:tab w:val="left" w:pos="10206"/>
        </w:tabs>
        <w:ind w:left="6096"/>
        <w:rPr>
          <w:sz w:val="24"/>
          <w:szCs w:val="24"/>
        </w:rPr>
      </w:pPr>
      <w:bookmarkStart w:id="0" w:name="_GoBack"/>
      <w:bookmarkEnd w:id="0"/>
    </w:p>
    <w:p w14:paraId="4667E385" w14:textId="3B6B5ECF" w:rsidR="009A11C0" w:rsidRPr="005C51C2" w:rsidRDefault="009A11C0" w:rsidP="009A11C0">
      <w:pPr>
        <w:tabs>
          <w:tab w:val="left" w:pos="10206"/>
        </w:tabs>
        <w:ind w:left="6096"/>
        <w:rPr>
          <w:sz w:val="24"/>
          <w:szCs w:val="24"/>
        </w:rPr>
      </w:pPr>
      <w:r w:rsidRPr="005C51C2">
        <w:rPr>
          <w:sz w:val="24"/>
          <w:szCs w:val="24"/>
        </w:rPr>
        <w:t xml:space="preserve">Введены в действие с </w:t>
      </w:r>
      <w:r w:rsidR="00E26FBC" w:rsidRPr="00E26FBC">
        <w:rPr>
          <w:sz w:val="24"/>
          <w:szCs w:val="24"/>
        </w:rPr>
        <w:t>0</w:t>
      </w:r>
      <w:r w:rsidR="00E26FBC" w:rsidRPr="00147A42">
        <w:rPr>
          <w:sz w:val="24"/>
          <w:szCs w:val="24"/>
        </w:rPr>
        <w:t>1</w:t>
      </w:r>
      <w:r w:rsidR="00987DDC" w:rsidRPr="005C51C2">
        <w:rPr>
          <w:sz w:val="24"/>
          <w:szCs w:val="24"/>
        </w:rPr>
        <w:t>.</w:t>
      </w:r>
      <w:r w:rsidR="00E26FBC" w:rsidRPr="00147A42">
        <w:rPr>
          <w:sz w:val="24"/>
          <w:szCs w:val="24"/>
        </w:rPr>
        <w:t>10</w:t>
      </w:r>
      <w:r w:rsidR="00987DDC" w:rsidRPr="005C51C2">
        <w:rPr>
          <w:sz w:val="24"/>
          <w:szCs w:val="24"/>
        </w:rPr>
        <w:t>.</w:t>
      </w:r>
      <w:r w:rsidRPr="005C51C2">
        <w:rPr>
          <w:sz w:val="24"/>
          <w:szCs w:val="24"/>
        </w:rPr>
        <w:t>202</w:t>
      </w:r>
      <w:r w:rsidR="0048592B">
        <w:rPr>
          <w:sz w:val="24"/>
          <w:szCs w:val="24"/>
        </w:rPr>
        <w:t>1</w:t>
      </w:r>
    </w:p>
    <w:p w14:paraId="1A903EB5" w14:textId="77777777" w:rsidR="009A11C0" w:rsidRPr="005C51C2" w:rsidRDefault="009A11C0" w:rsidP="009A11C0">
      <w:pPr>
        <w:ind w:left="6096"/>
        <w:rPr>
          <w:sz w:val="24"/>
          <w:szCs w:val="24"/>
        </w:rPr>
      </w:pPr>
    </w:p>
    <w:p w14:paraId="2AC273FB" w14:textId="463CFE70" w:rsidR="009A11C0" w:rsidRPr="005C51C2" w:rsidRDefault="009A11C0" w:rsidP="009A11C0">
      <w:pPr>
        <w:ind w:left="6096"/>
        <w:rPr>
          <w:sz w:val="24"/>
          <w:szCs w:val="24"/>
        </w:rPr>
      </w:pPr>
      <w:r w:rsidRPr="005C51C2">
        <w:rPr>
          <w:sz w:val="24"/>
          <w:szCs w:val="24"/>
        </w:rPr>
        <w:t>Часть 16</w:t>
      </w:r>
    </w:p>
    <w:p w14:paraId="15351E43" w14:textId="77777777" w:rsidR="00981F30" w:rsidRPr="005C51C2" w:rsidRDefault="00981F30" w:rsidP="00981F30">
      <w:pPr>
        <w:pStyle w:val="21"/>
        <w:spacing w:after="0" w:line="240" w:lineRule="auto"/>
        <w:ind w:left="6379"/>
        <w:rPr>
          <w:i/>
          <w:snapToGrid w:val="0"/>
          <w:sz w:val="24"/>
          <w:szCs w:val="24"/>
        </w:rPr>
      </w:pPr>
    </w:p>
    <w:p w14:paraId="47E1B8D7" w14:textId="77777777" w:rsidR="00400CF2" w:rsidRPr="005C51C2" w:rsidRDefault="00400CF2" w:rsidP="00400CF2">
      <w:pPr>
        <w:rPr>
          <w:sz w:val="12"/>
          <w:szCs w:val="12"/>
        </w:rPr>
      </w:pPr>
      <w:r w:rsidRPr="005C51C2">
        <w:rPr>
          <w:sz w:val="24"/>
          <w:szCs w:val="24"/>
        </w:rPr>
        <w:tab/>
      </w:r>
    </w:p>
    <w:p w14:paraId="397CF5A2" w14:textId="77777777" w:rsidR="00400CF2" w:rsidRPr="005C51C2" w:rsidRDefault="00400CF2" w:rsidP="00A571FE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5C51C2">
        <w:rPr>
          <w:rFonts w:ascii="Times New Roman" w:hAnsi="Times New Roman"/>
          <w:sz w:val="24"/>
          <w:szCs w:val="24"/>
        </w:rPr>
        <w:t>тарифы ПО ОБСЛУЖИВАНИЮ</w:t>
      </w:r>
    </w:p>
    <w:p w14:paraId="09E8266A" w14:textId="77777777" w:rsidR="00400CF2" w:rsidRPr="005C51C2" w:rsidRDefault="00400CF2" w:rsidP="00A571FE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5C51C2">
        <w:rPr>
          <w:rFonts w:ascii="Times New Roman" w:hAnsi="Times New Roman"/>
          <w:sz w:val="24"/>
          <w:szCs w:val="24"/>
        </w:rPr>
        <w:t>БАНКОВСКИХ КАРТ «</w:t>
      </w:r>
      <w:r w:rsidRPr="005C51C2">
        <w:rPr>
          <w:rFonts w:ascii="Times New Roman" w:hAnsi="Times New Roman"/>
          <w:sz w:val="24"/>
        </w:rPr>
        <w:t>Доходный остаток</w:t>
      </w:r>
      <w:r w:rsidRPr="005C51C2">
        <w:rPr>
          <w:rFonts w:ascii="Times New Roman" w:hAnsi="Times New Roman"/>
          <w:sz w:val="24"/>
          <w:szCs w:val="24"/>
        </w:rPr>
        <w:t>» ПАО БАНК ЗЕНИТ</w:t>
      </w:r>
      <w:r w:rsidR="00045523" w:rsidRPr="005C51C2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2A166CD4" w14:textId="77777777" w:rsidR="00400CF2" w:rsidRPr="005C51C2" w:rsidRDefault="00400CF2" w:rsidP="00400CF2"/>
    <w:p w14:paraId="3959BCF6" w14:textId="77777777" w:rsidR="00400CF2" w:rsidRPr="005C51C2" w:rsidRDefault="00400CF2" w:rsidP="00400CF2">
      <w:pPr>
        <w:rPr>
          <w:sz w:val="4"/>
          <w:szCs w:val="4"/>
        </w:rPr>
      </w:pPr>
    </w:p>
    <w:tbl>
      <w:tblPr>
        <w:tblW w:w="102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4959"/>
        <w:gridCol w:w="4681"/>
      </w:tblGrid>
      <w:tr w:rsidR="005C51C2" w:rsidRPr="005C51C2" w14:paraId="2A7998FA" w14:textId="77777777" w:rsidTr="006B5EAC">
        <w:trPr>
          <w:cantSplit/>
          <w:trHeight w:val="337"/>
          <w:jc w:val="center"/>
        </w:trPr>
        <w:tc>
          <w:tcPr>
            <w:tcW w:w="5580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42B2E8D5" w14:textId="77777777" w:rsidR="00400CF2" w:rsidRPr="005C51C2" w:rsidRDefault="00400CF2" w:rsidP="00B85A85">
            <w:pPr>
              <w:jc w:val="center"/>
              <w:rPr>
                <w:b/>
                <w:sz w:val="24"/>
                <w:szCs w:val="24"/>
              </w:rPr>
            </w:pPr>
            <w:r w:rsidRPr="005C51C2">
              <w:rPr>
                <w:b/>
                <w:sz w:val="24"/>
                <w:szCs w:val="24"/>
              </w:rPr>
              <w:t xml:space="preserve">Платежная система </w:t>
            </w:r>
            <w:r w:rsidR="00B85A85" w:rsidRPr="005C51C2">
              <w:rPr>
                <w:b/>
                <w:sz w:val="24"/>
                <w:szCs w:val="24"/>
              </w:rPr>
              <w:t>«Мастеркард»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49B0772" w14:textId="77777777" w:rsidR="00400CF2" w:rsidRPr="005C51C2" w:rsidRDefault="00B85A85" w:rsidP="000D12BE">
            <w:pPr>
              <w:jc w:val="center"/>
              <w:rPr>
                <w:b/>
                <w:sz w:val="24"/>
                <w:szCs w:val="24"/>
              </w:rPr>
            </w:pPr>
            <w:r w:rsidRPr="005C51C2">
              <w:rPr>
                <w:b/>
                <w:sz w:val="24"/>
                <w:szCs w:val="24"/>
                <w:lang w:val="en-US"/>
              </w:rPr>
              <w:t>Mastercard</w:t>
            </w:r>
            <w:r w:rsidRPr="005C51C2">
              <w:rPr>
                <w:b/>
                <w:sz w:val="24"/>
                <w:szCs w:val="24"/>
              </w:rPr>
              <w:t xml:space="preserve"> </w:t>
            </w:r>
            <w:r w:rsidR="00400CF2" w:rsidRPr="005C51C2">
              <w:rPr>
                <w:b/>
                <w:sz w:val="24"/>
                <w:szCs w:val="24"/>
                <w:lang w:val="en-US"/>
              </w:rPr>
              <w:t>Standard</w:t>
            </w:r>
            <w:r w:rsidR="00400CF2" w:rsidRPr="005C51C2">
              <w:rPr>
                <w:b/>
                <w:sz w:val="24"/>
                <w:szCs w:val="24"/>
              </w:rPr>
              <w:t xml:space="preserve"> «Доходный остаток</w:t>
            </w:r>
            <w:r w:rsidR="00400CF2" w:rsidRPr="005C51C2">
              <w:rPr>
                <w:b/>
                <w:sz w:val="24"/>
                <w:szCs w:val="24"/>
                <w:lang w:val="en-US"/>
              </w:rPr>
              <w:t>»</w:t>
            </w:r>
            <w:r w:rsidR="00045523" w:rsidRPr="005C51C2">
              <w:rPr>
                <w:b/>
                <w:vertAlign w:val="superscript"/>
              </w:rPr>
              <w:t>2</w:t>
            </w:r>
          </w:p>
        </w:tc>
      </w:tr>
      <w:tr w:rsidR="005C51C2" w:rsidRPr="005C51C2" w14:paraId="29DADA01" w14:textId="77777777" w:rsidTr="006B5EAC">
        <w:trPr>
          <w:cantSplit/>
          <w:trHeight w:val="348"/>
          <w:jc w:val="center"/>
        </w:trPr>
        <w:tc>
          <w:tcPr>
            <w:tcW w:w="5580" w:type="dxa"/>
            <w:gridSpan w:val="2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EE6C44" w14:textId="77777777" w:rsidR="00400CF2" w:rsidRPr="005C51C2" w:rsidRDefault="00400CF2" w:rsidP="000D12BE">
            <w:pPr>
              <w:jc w:val="center"/>
              <w:rPr>
                <w:b/>
                <w:sz w:val="16"/>
              </w:rPr>
            </w:pPr>
            <w:r w:rsidRPr="005C51C2">
              <w:rPr>
                <w:b/>
                <w:sz w:val="16"/>
                <w:szCs w:val="16"/>
              </w:rPr>
              <w:t xml:space="preserve">Валюта </w:t>
            </w:r>
            <w:r w:rsidRPr="005C51C2">
              <w:rPr>
                <w:b/>
                <w:sz w:val="16"/>
              </w:rPr>
              <w:t xml:space="preserve">специального карточного счета (далее – </w:t>
            </w:r>
            <w:r w:rsidRPr="005C51C2">
              <w:rPr>
                <w:b/>
                <w:sz w:val="16"/>
                <w:szCs w:val="16"/>
              </w:rPr>
              <w:t>СКС)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1E14" w14:textId="77777777" w:rsidR="00400CF2" w:rsidRPr="005C51C2" w:rsidRDefault="00400CF2" w:rsidP="000D12BE">
            <w:pPr>
              <w:jc w:val="center"/>
              <w:rPr>
                <w:b/>
                <w:sz w:val="16"/>
                <w:szCs w:val="16"/>
              </w:rPr>
            </w:pPr>
            <w:r w:rsidRPr="005C51C2">
              <w:rPr>
                <w:b/>
                <w:sz w:val="16"/>
                <w:szCs w:val="16"/>
              </w:rPr>
              <w:t>Российские рубли</w:t>
            </w:r>
          </w:p>
        </w:tc>
      </w:tr>
      <w:tr w:rsidR="005C51C2" w:rsidRPr="005C51C2" w14:paraId="19D4D6B1" w14:textId="77777777" w:rsidTr="006B5EAC">
        <w:trPr>
          <w:cantSplit/>
          <w:trHeight w:val="284"/>
          <w:jc w:val="center"/>
        </w:trPr>
        <w:tc>
          <w:tcPr>
            <w:tcW w:w="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BEA3234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5C51C2">
              <w:rPr>
                <w:sz w:val="16"/>
                <w:szCs w:val="16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294C68F" w14:textId="77777777" w:rsidR="00400CF2" w:rsidRPr="005C51C2" w:rsidRDefault="00400CF2" w:rsidP="000D12BE">
            <w:pPr>
              <w:rPr>
                <w:b/>
                <w:sz w:val="16"/>
                <w:szCs w:val="16"/>
                <w:vertAlign w:val="superscript"/>
              </w:rPr>
            </w:pPr>
            <w:r w:rsidRPr="005C51C2">
              <w:rPr>
                <w:sz w:val="16"/>
              </w:rPr>
              <w:t>Комиссия за открытие СКС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5BB4" w14:textId="77777777" w:rsidR="00400CF2" w:rsidRPr="005C51C2" w:rsidRDefault="00400CF2" w:rsidP="000D12BE">
            <w:pPr>
              <w:jc w:val="center"/>
              <w:rPr>
                <w:b/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4E452F0A" w14:textId="77777777" w:rsidTr="006B5EAC">
        <w:trPr>
          <w:cantSplit/>
          <w:trHeight w:val="284"/>
          <w:jc w:val="center"/>
        </w:trPr>
        <w:tc>
          <w:tcPr>
            <w:tcW w:w="6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53D1706" w14:textId="77777777" w:rsidR="00400CF2" w:rsidRPr="005C51C2" w:rsidRDefault="00400CF2" w:rsidP="000D12B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3A90909" w14:textId="77777777" w:rsidR="00400CF2" w:rsidRPr="005C51C2" w:rsidRDefault="00400CF2" w:rsidP="000D12BE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Минимальный первоначальный взнос на СКС</w:t>
            </w:r>
          </w:p>
        </w:tc>
        <w:tc>
          <w:tcPr>
            <w:tcW w:w="4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7F86" w14:textId="77777777" w:rsidR="00400CF2" w:rsidRPr="005C51C2" w:rsidRDefault="00400CF2" w:rsidP="000D12B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Не устанавливается</w:t>
            </w:r>
          </w:p>
        </w:tc>
      </w:tr>
      <w:tr w:rsidR="005C51C2" w:rsidRPr="005C51C2" w14:paraId="6F6F96A9" w14:textId="77777777" w:rsidTr="006B5EAC">
        <w:trPr>
          <w:cantSplit/>
          <w:trHeight w:val="284"/>
          <w:jc w:val="center"/>
        </w:trPr>
        <w:tc>
          <w:tcPr>
            <w:tcW w:w="621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F2A7A09" w14:textId="77777777" w:rsidR="00400CF2" w:rsidRPr="005C51C2" w:rsidRDefault="00400CF2" w:rsidP="000D12B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3</w:t>
            </w:r>
          </w:p>
        </w:tc>
        <w:tc>
          <w:tcPr>
            <w:tcW w:w="495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B987839" w14:textId="1CB46C84" w:rsidR="00400CF2" w:rsidRPr="005C51C2" w:rsidRDefault="00400CF2" w:rsidP="00CD2DCA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годовое обслуживание СКС</w:t>
            </w:r>
            <w:r w:rsidRPr="005C51C2">
              <w:rPr>
                <w:vertAlign w:val="superscript"/>
              </w:rPr>
              <w:t xml:space="preserve"> </w:t>
            </w:r>
            <w:r w:rsidR="00045523" w:rsidRPr="005C51C2">
              <w:rPr>
                <w:b/>
                <w:vertAlign w:val="superscript"/>
              </w:rPr>
              <w:t>3</w:t>
            </w:r>
            <w:r w:rsidRPr="005C51C2">
              <w:rPr>
                <w:sz w:val="16"/>
                <w:szCs w:val="16"/>
              </w:rPr>
              <w:t>:</w:t>
            </w:r>
          </w:p>
        </w:tc>
        <w:tc>
          <w:tcPr>
            <w:tcW w:w="468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EB17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5C51C2" w:rsidRPr="005C51C2" w14:paraId="47ED5901" w14:textId="77777777" w:rsidTr="006B5EAC">
        <w:trPr>
          <w:cantSplit/>
          <w:jc w:val="center"/>
        </w:trPr>
        <w:tc>
          <w:tcPr>
            <w:tcW w:w="621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6F3D246" w14:textId="77777777" w:rsidR="00400CF2" w:rsidRPr="005C51C2" w:rsidRDefault="00400CF2" w:rsidP="000D12B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3.1</w:t>
            </w:r>
          </w:p>
        </w:tc>
        <w:tc>
          <w:tcPr>
            <w:tcW w:w="495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2D68B16" w14:textId="77777777" w:rsidR="00400CF2" w:rsidRPr="005C51C2" w:rsidRDefault="00400CF2" w:rsidP="000D12BE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За первый год действия Карты:</w:t>
            </w:r>
          </w:p>
          <w:p w14:paraId="2BA2CC05" w14:textId="77777777" w:rsidR="00400CF2" w:rsidRPr="007E4141" w:rsidRDefault="00400CF2" w:rsidP="007E4141">
            <w:pPr>
              <w:numPr>
                <w:ilvl w:val="0"/>
                <w:numId w:val="2"/>
              </w:numPr>
              <w:tabs>
                <w:tab w:val="clear" w:pos="720"/>
              </w:tabs>
              <w:ind w:left="142" w:hanging="142"/>
              <w:jc w:val="both"/>
              <w:rPr>
                <w:sz w:val="16"/>
              </w:rPr>
            </w:pPr>
            <w:r w:rsidRPr="007E4141">
              <w:rPr>
                <w:sz w:val="16"/>
              </w:rPr>
              <w:t>Основная Карта;</w:t>
            </w:r>
          </w:p>
          <w:p w14:paraId="1F79AD91" w14:textId="77777777" w:rsidR="00400CF2" w:rsidRPr="005C51C2" w:rsidRDefault="00400CF2" w:rsidP="007E4141">
            <w:pPr>
              <w:numPr>
                <w:ilvl w:val="0"/>
                <w:numId w:val="2"/>
              </w:numPr>
              <w:tabs>
                <w:tab w:val="clear" w:pos="720"/>
              </w:tabs>
              <w:ind w:left="142" w:hanging="142"/>
              <w:jc w:val="both"/>
              <w:rPr>
                <w:sz w:val="16"/>
                <w:szCs w:val="16"/>
              </w:rPr>
            </w:pPr>
            <w:r w:rsidRPr="007E4141">
              <w:rPr>
                <w:sz w:val="16"/>
              </w:rPr>
              <w:t>Дополнительная Карта;</w:t>
            </w:r>
          </w:p>
        </w:tc>
        <w:tc>
          <w:tcPr>
            <w:tcW w:w="468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4DAC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32248997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Не взимается</w:t>
            </w:r>
          </w:p>
          <w:p w14:paraId="3EBF31FC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  <w:tr w:rsidR="005C51C2" w:rsidRPr="005C51C2" w14:paraId="30600DDE" w14:textId="77777777" w:rsidTr="006B5EAC">
        <w:trPr>
          <w:cantSplit/>
          <w:jc w:val="center"/>
        </w:trPr>
        <w:tc>
          <w:tcPr>
            <w:tcW w:w="621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77C47A3" w14:textId="77777777" w:rsidR="00400CF2" w:rsidRPr="005C51C2" w:rsidRDefault="00400CF2" w:rsidP="000D12B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3.2</w:t>
            </w:r>
          </w:p>
        </w:tc>
        <w:tc>
          <w:tcPr>
            <w:tcW w:w="495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5D534F8" w14:textId="77777777" w:rsidR="00400CF2" w:rsidRPr="005C51C2" w:rsidRDefault="00400CF2" w:rsidP="000D12BE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За каждый последующий год действия Карты:</w:t>
            </w:r>
          </w:p>
          <w:p w14:paraId="0F5DF892" w14:textId="77777777" w:rsidR="00400CF2" w:rsidRPr="007E4141" w:rsidRDefault="00400CF2" w:rsidP="007E4141">
            <w:pPr>
              <w:numPr>
                <w:ilvl w:val="0"/>
                <w:numId w:val="2"/>
              </w:numPr>
              <w:tabs>
                <w:tab w:val="clear" w:pos="720"/>
              </w:tabs>
              <w:ind w:left="142" w:hanging="142"/>
              <w:jc w:val="both"/>
              <w:rPr>
                <w:sz w:val="16"/>
              </w:rPr>
            </w:pPr>
            <w:r w:rsidRPr="007E4141">
              <w:rPr>
                <w:sz w:val="16"/>
              </w:rPr>
              <w:t>Основная Карта;</w:t>
            </w:r>
          </w:p>
          <w:p w14:paraId="2315B0DD" w14:textId="77777777" w:rsidR="00400CF2" w:rsidRPr="005C51C2" w:rsidRDefault="00400CF2" w:rsidP="007E4141">
            <w:pPr>
              <w:numPr>
                <w:ilvl w:val="0"/>
                <w:numId w:val="2"/>
              </w:numPr>
              <w:tabs>
                <w:tab w:val="clear" w:pos="720"/>
              </w:tabs>
              <w:ind w:left="142" w:hanging="142"/>
              <w:jc w:val="both"/>
              <w:rPr>
                <w:sz w:val="16"/>
                <w:szCs w:val="16"/>
              </w:rPr>
            </w:pPr>
            <w:r w:rsidRPr="007E4141">
              <w:rPr>
                <w:sz w:val="16"/>
              </w:rPr>
              <w:t>Дополнительная Карта.</w:t>
            </w:r>
          </w:p>
        </w:tc>
        <w:tc>
          <w:tcPr>
            <w:tcW w:w="468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E21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28A6722D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600 руб.</w:t>
            </w:r>
          </w:p>
          <w:p w14:paraId="1476E5F1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300 руб.</w:t>
            </w:r>
          </w:p>
        </w:tc>
      </w:tr>
      <w:tr w:rsidR="005C51C2" w:rsidRPr="005C51C2" w14:paraId="432E9396" w14:textId="77777777" w:rsidTr="006B5EAC">
        <w:trPr>
          <w:cantSplit/>
          <w:jc w:val="center"/>
        </w:trPr>
        <w:tc>
          <w:tcPr>
            <w:tcW w:w="621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00C3C7" w14:textId="77777777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4</w:t>
            </w:r>
          </w:p>
        </w:tc>
        <w:tc>
          <w:tcPr>
            <w:tcW w:w="495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863AA18" w14:textId="40D32952" w:rsidR="00CF6508" w:rsidRPr="005C51C2" w:rsidRDefault="00CF6508" w:rsidP="00F11EDB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Комиссия за срочную персонализацию Карты в течение 2 (двух) рабочих дней со дня поступления в ПАО Банк ЗЕНИТ Заявления на предоставление Карты</w:t>
            </w:r>
          </w:p>
        </w:tc>
        <w:tc>
          <w:tcPr>
            <w:tcW w:w="468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3DD9" w14:textId="3B86D1BE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Не применимо</w:t>
            </w:r>
          </w:p>
        </w:tc>
      </w:tr>
      <w:tr w:rsidR="005C51C2" w:rsidRPr="005C51C2" w14:paraId="3B4D09CB" w14:textId="77777777" w:rsidTr="006B5EAC">
        <w:trPr>
          <w:cantSplit/>
          <w:trHeight w:val="300"/>
          <w:jc w:val="center"/>
        </w:trPr>
        <w:tc>
          <w:tcPr>
            <w:tcW w:w="62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0AE97" w14:textId="77777777" w:rsidR="00CF6508" w:rsidRPr="005C51C2" w:rsidRDefault="00CF6508" w:rsidP="00CF6508">
            <w:pPr>
              <w:pStyle w:val="a4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96D38A" w14:textId="2A2CBD28" w:rsidR="00CF6508" w:rsidRPr="005C51C2" w:rsidRDefault="00CF6508" w:rsidP="000459AF">
            <w:pPr>
              <w:ind w:left="5"/>
              <w:jc w:val="both"/>
              <w:rPr>
                <w:sz w:val="16"/>
              </w:rPr>
            </w:pPr>
            <w:r w:rsidRPr="005C51C2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3E1232" w14:textId="3E29323A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Не применимо</w:t>
            </w:r>
          </w:p>
        </w:tc>
      </w:tr>
      <w:tr w:rsidR="005C51C2" w:rsidRPr="005C51C2" w14:paraId="09166FE8" w14:textId="77777777" w:rsidTr="006B5EAC">
        <w:trPr>
          <w:cantSplit/>
          <w:trHeight w:val="300"/>
          <w:jc w:val="center"/>
        </w:trPr>
        <w:tc>
          <w:tcPr>
            <w:tcW w:w="62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7D8472" w14:textId="77777777" w:rsidR="00400CF2" w:rsidRPr="005C51C2" w:rsidRDefault="00400CF2" w:rsidP="000D12BE">
            <w:pPr>
              <w:pStyle w:val="a4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4EB8C6" w14:textId="77777777" w:rsidR="00400CF2" w:rsidRPr="005C51C2" w:rsidRDefault="00400CF2" w:rsidP="000D12BE">
            <w:pPr>
              <w:ind w:left="5"/>
              <w:jc w:val="both"/>
              <w:rPr>
                <w:sz w:val="16"/>
              </w:rPr>
            </w:pPr>
            <w:r w:rsidRPr="005C51C2">
              <w:rPr>
                <w:sz w:val="16"/>
              </w:rPr>
              <w:t>Комиссия за выдачу наличных денежных средств с СКС с использованием Карты (рассчитывается от суммы денежных средств, списанных с СКС и взимается в момент списания суммы операции с СКС):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132F9C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5C51C2" w:rsidRPr="005C51C2" w14:paraId="20FB7205" w14:textId="77777777" w:rsidTr="006B5EAC">
        <w:trPr>
          <w:cantSplit/>
          <w:trHeight w:val="300"/>
          <w:jc w:val="center"/>
        </w:trPr>
        <w:tc>
          <w:tcPr>
            <w:tcW w:w="621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CFD0E7" w14:textId="77777777" w:rsidR="00400CF2" w:rsidRPr="005C51C2" w:rsidRDefault="00400CF2" w:rsidP="000D12BE">
            <w:pPr>
              <w:pStyle w:val="a4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6.1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8DFB8C" w14:textId="096E72DD" w:rsidR="00400CF2" w:rsidRPr="005C51C2" w:rsidRDefault="00400CF2" w:rsidP="0048592B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sz w:val="16"/>
              </w:rPr>
            </w:pPr>
            <w:r w:rsidRPr="005C51C2">
              <w:rPr>
                <w:sz w:val="16"/>
              </w:rPr>
              <w:t>в Банкоматах и ПВН ПАО Банк ЗЕНИТ</w:t>
            </w:r>
            <w:r w:rsidR="000747E8" w:rsidRPr="005C51C2">
              <w:t xml:space="preserve">, </w:t>
            </w:r>
            <w:r w:rsidR="000747E8" w:rsidRPr="005C51C2">
              <w:br/>
            </w:r>
            <w:r w:rsidR="000747E8" w:rsidRPr="005C51C2">
              <w:rPr>
                <w:sz w:val="16"/>
                <w:szCs w:val="16"/>
              </w:rPr>
              <w:t>в</w:t>
            </w:r>
            <w:r w:rsidR="000747E8" w:rsidRPr="005C51C2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0747E8" w:rsidRPr="005C51C2">
              <w:rPr>
                <w:sz w:val="16"/>
                <w:szCs w:val="16"/>
              </w:rPr>
              <w:t xml:space="preserve">Банкоматах </w:t>
            </w:r>
            <w:r w:rsidR="001D5F35" w:rsidRPr="005C51C2">
              <w:rPr>
                <w:sz w:val="16"/>
              </w:rPr>
              <w:t>ПАО Банк «ФК Открытие»</w:t>
            </w:r>
            <w:r w:rsidR="008F1D64" w:rsidRPr="005C51C2">
              <w:rPr>
                <w:b/>
                <w:vertAlign w:val="superscript"/>
              </w:rPr>
              <w:t>13</w:t>
            </w:r>
            <w:r w:rsidR="008F1D64" w:rsidRPr="005C51C2">
              <w:rPr>
                <w:sz w:val="16"/>
                <w:szCs w:val="16"/>
              </w:rPr>
              <w:t xml:space="preserve"> / АО «АЛЬФА БАНК»</w:t>
            </w:r>
            <w:r w:rsidR="008F1D64" w:rsidRPr="005C51C2">
              <w:rPr>
                <w:b/>
                <w:vertAlign w:val="superscript"/>
              </w:rPr>
              <w:t>13</w:t>
            </w:r>
            <w:r w:rsidR="008F1D64" w:rsidRPr="005C51C2">
              <w:rPr>
                <w:sz w:val="16"/>
                <w:szCs w:val="16"/>
              </w:rPr>
              <w:t xml:space="preserve"> / ПАО «МОСКОВСКИЙ КРЕДИТНЫЙ БАНК»</w:t>
            </w:r>
            <w:r w:rsidR="008F1D64" w:rsidRPr="005C51C2">
              <w:rPr>
                <w:b/>
                <w:vertAlign w:val="superscript"/>
              </w:rPr>
              <w:t>12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F7E43A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5C51C2" w:rsidRPr="005C51C2" w14:paraId="74931103" w14:textId="77777777" w:rsidTr="006B5EAC">
        <w:trPr>
          <w:cantSplit/>
          <w:trHeight w:val="300"/>
          <w:jc w:val="center"/>
        </w:trPr>
        <w:tc>
          <w:tcPr>
            <w:tcW w:w="621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51E156" w14:textId="77777777" w:rsidR="00400CF2" w:rsidRPr="005C51C2" w:rsidRDefault="00400CF2" w:rsidP="000D12BE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3E90F0" w14:textId="77777777" w:rsidR="00400CF2" w:rsidRPr="005C51C2" w:rsidRDefault="00400CF2" w:rsidP="000D12BE">
            <w:pPr>
              <w:ind w:left="5"/>
              <w:jc w:val="both"/>
              <w:rPr>
                <w:sz w:val="16"/>
              </w:rPr>
            </w:pPr>
            <w:r w:rsidRPr="005C51C2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4B01DB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2D065D4C" w14:textId="77777777" w:rsidTr="006B5EAC">
        <w:trPr>
          <w:cantSplit/>
          <w:trHeight w:val="300"/>
          <w:jc w:val="center"/>
        </w:trPr>
        <w:tc>
          <w:tcPr>
            <w:tcW w:w="621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0093DB" w14:textId="77777777" w:rsidR="00400CF2" w:rsidRPr="005C51C2" w:rsidRDefault="00400CF2" w:rsidP="000D12BE">
            <w:pPr>
              <w:pStyle w:val="caaieiaie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350476" w14:textId="77777777" w:rsidR="00400CF2" w:rsidRPr="005C51C2" w:rsidRDefault="00400CF2" w:rsidP="000D12BE">
            <w:pPr>
              <w:ind w:left="5"/>
              <w:jc w:val="both"/>
              <w:rPr>
                <w:sz w:val="16"/>
              </w:rPr>
            </w:pPr>
            <w:r w:rsidRPr="005C51C2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5C51C2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F8FCC8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  <w:lang w:val="en-US"/>
              </w:rPr>
              <w:t>3</w:t>
            </w:r>
            <w:r w:rsidRPr="005C51C2">
              <w:rPr>
                <w:sz w:val="16"/>
                <w:szCs w:val="16"/>
              </w:rPr>
              <w:t>% от суммы операции</w:t>
            </w:r>
          </w:p>
        </w:tc>
      </w:tr>
      <w:tr w:rsidR="005C51C2" w:rsidRPr="005C51C2" w14:paraId="7FDF1779" w14:textId="77777777" w:rsidTr="006B5EAC">
        <w:trPr>
          <w:cantSplit/>
          <w:trHeight w:val="284"/>
          <w:jc w:val="center"/>
        </w:trPr>
        <w:tc>
          <w:tcPr>
            <w:tcW w:w="621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3601E0" w14:textId="77777777" w:rsidR="00400CF2" w:rsidRPr="005C51C2" w:rsidRDefault="00400CF2" w:rsidP="000D12B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F2E356" w14:textId="77777777" w:rsidR="00400CF2" w:rsidRPr="005C51C2" w:rsidRDefault="00400CF2" w:rsidP="00BF6629">
            <w:pPr>
              <w:tabs>
                <w:tab w:val="left" w:pos="207"/>
              </w:tabs>
              <w:jc w:val="both"/>
              <w:rPr>
                <w:sz w:val="16"/>
              </w:rPr>
            </w:pPr>
            <w:r w:rsidRPr="005C51C2">
              <w:rPr>
                <w:sz w:val="16"/>
              </w:rPr>
              <w:t>Пороговое значение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0848D6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400 000 руб.</w:t>
            </w:r>
          </w:p>
        </w:tc>
      </w:tr>
      <w:tr w:rsidR="005C51C2" w:rsidRPr="005C51C2" w14:paraId="7969DAF4" w14:textId="77777777" w:rsidTr="006B5EAC">
        <w:trPr>
          <w:cantSplit/>
          <w:trHeight w:val="65"/>
          <w:jc w:val="center"/>
        </w:trPr>
        <w:tc>
          <w:tcPr>
            <w:tcW w:w="62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948614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5C51C2">
              <w:rPr>
                <w:sz w:val="16"/>
                <w:szCs w:val="16"/>
              </w:rPr>
              <w:t>6.</w:t>
            </w:r>
            <w:r w:rsidRPr="005C51C2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E87053" w14:textId="77777777" w:rsidR="00400CF2" w:rsidRPr="005C51C2" w:rsidRDefault="00400CF2" w:rsidP="00183AB8">
            <w:pPr>
              <w:numPr>
                <w:ilvl w:val="0"/>
                <w:numId w:val="2"/>
              </w:numPr>
              <w:tabs>
                <w:tab w:val="clear" w:pos="720"/>
              </w:tabs>
              <w:ind w:left="142" w:hanging="142"/>
              <w:jc w:val="both"/>
              <w:rPr>
                <w:sz w:val="16"/>
              </w:rPr>
            </w:pPr>
            <w:r w:rsidRPr="005C51C2">
              <w:rPr>
                <w:sz w:val="16"/>
              </w:rPr>
              <w:t>в Банкоматах и ПВН других банков</w:t>
            </w:r>
            <w:r w:rsidR="00F91C5B" w:rsidRPr="005C51C2">
              <w:rPr>
                <w:sz w:val="16"/>
              </w:rPr>
              <w:t>:</w:t>
            </w:r>
          </w:p>
          <w:p w14:paraId="682A0FCB" w14:textId="77777777" w:rsidR="00F91C5B" w:rsidRPr="005C51C2" w:rsidRDefault="00F91C5B" w:rsidP="00183AB8">
            <w:pPr>
              <w:tabs>
                <w:tab w:val="num" w:pos="500"/>
              </w:tabs>
              <w:autoSpaceDE w:val="0"/>
              <w:autoSpaceDN w:val="0"/>
              <w:adjustRightInd w:val="0"/>
              <w:ind w:left="142" w:right="10" w:hanging="142"/>
              <w:jc w:val="both"/>
              <w:rPr>
                <w:i/>
                <w:sz w:val="16"/>
                <w:szCs w:val="16"/>
              </w:rPr>
            </w:pPr>
            <w:r w:rsidRPr="005C51C2">
              <w:rPr>
                <w:i/>
                <w:sz w:val="16"/>
                <w:szCs w:val="16"/>
              </w:rPr>
              <w:t>- при снятии наличных денежных средств не более 2</w:t>
            </w:r>
            <w:r w:rsidR="00786465" w:rsidRPr="005C51C2">
              <w:rPr>
                <w:i/>
                <w:sz w:val="16"/>
                <w:szCs w:val="16"/>
              </w:rPr>
              <w:t xml:space="preserve"> (двух)</w:t>
            </w:r>
            <w:r w:rsidRPr="005C51C2">
              <w:rPr>
                <w:i/>
                <w:sz w:val="16"/>
                <w:szCs w:val="16"/>
              </w:rPr>
              <w:t xml:space="preserve"> раз в течение календарного месяца, но не более 50 000 рублей</w:t>
            </w:r>
          </w:p>
          <w:p w14:paraId="30ACD150" w14:textId="77777777" w:rsidR="00F91C5B" w:rsidRPr="005C51C2" w:rsidRDefault="00F91C5B" w:rsidP="00786465">
            <w:pPr>
              <w:ind w:left="142" w:hanging="142"/>
              <w:jc w:val="both"/>
              <w:rPr>
                <w:sz w:val="16"/>
              </w:rPr>
            </w:pPr>
            <w:r w:rsidRPr="005C51C2">
              <w:rPr>
                <w:i/>
                <w:sz w:val="16"/>
                <w:szCs w:val="16"/>
              </w:rPr>
              <w:t>- при снятии наличных денежных средств более 2</w:t>
            </w:r>
            <w:r w:rsidR="00786465" w:rsidRPr="005C51C2">
              <w:rPr>
                <w:i/>
                <w:sz w:val="16"/>
                <w:szCs w:val="16"/>
              </w:rPr>
              <w:t xml:space="preserve"> (двух)</w:t>
            </w:r>
            <w:r w:rsidRPr="005C51C2">
              <w:rPr>
                <w:i/>
                <w:sz w:val="16"/>
                <w:szCs w:val="16"/>
              </w:rPr>
              <w:t xml:space="preserve"> раз в течение календарного месяца</w:t>
            </w:r>
            <w:r w:rsidR="005D39DB" w:rsidRPr="005C51C2">
              <w:rPr>
                <w:i/>
                <w:sz w:val="16"/>
                <w:szCs w:val="16"/>
              </w:rPr>
              <w:t xml:space="preserve">, либо в случае если общая сумма наличных денежных средств, выданных Держателю </w:t>
            </w:r>
            <w:r w:rsidR="00E0714D" w:rsidRPr="005C51C2">
              <w:rPr>
                <w:i/>
                <w:sz w:val="16"/>
              </w:rPr>
              <w:t xml:space="preserve">с СКС с использованием Карты </w:t>
            </w:r>
            <w:r w:rsidR="005D39DB" w:rsidRPr="005C51C2">
              <w:rPr>
                <w:i/>
                <w:sz w:val="16"/>
                <w:szCs w:val="16"/>
              </w:rPr>
              <w:t>в течение календарного месяца, превышает 50 000 рублей</w:t>
            </w:r>
            <w:r w:rsidR="003E238B" w:rsidRPr="005C51C2">
              <w:rPr>
                <w:i/>
                <w:sz w:val="16"/>
                <w:szCs w:val="16"/>
              </w:rPr>
              <w:t xml:space="preserve"> (с суммы, превышающей</w:t>
            </w:r>
            <w:r w:rsidR="001A2BC9" w:rsidRPr="005C51C2">
              <w:rPr>
                <w:i/>
                <w:sz w:val="16"/>
                <w:szCs w:val="16"/>
              </w:rPr>
              <w:t xml:space="preserve"> </w:t>
            </w:r>
            <w:r w:rsidR="003E238B" w:rsidRPr="005C51C2">
              <w:rPr>
                <w:i/>
                <w:sz w:val="16"/>
                <w:szCs w:val="16"/>
              </w:rPr>
              <w:t>50 000 рублей)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E6B97C" w14:textId="77777777" w:rsidR="00F91C5B" w:rsidRPr="005C51C2" w:rsidRDefault="00F91C5B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E66B891" w14:textId="77777777" w:rsidR="00AE509A" w:rsidRPr="005C51C2" w:rsidRDefault="00AE509A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5C36985" w14:textId="77777777" w:rsidR="00AE509A" w:rsidRPr="005C51C2" w:rsidRDefault="00AE509A" w:rsidP="00AE509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  <w:p w14:paraId="54B3DACC" w14:textId="77777777" w:rsidR="00F91C5B" w:rsidRPr="005C51C2" w:rsidRDefault="00F91C5B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12DDA8E4" w14:textId="77777777" w:rsidR="00A61287" w:rsidRPr="005C51C2" w:rsidRDefault="00A61287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CA4F211" w14:textId="77777777" w:rsidR="00183AB8" w:rsidRPr="005C51C2" w:rsidRDefault="00183AB8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EE75BB4" w14:textId="77777777" w:rsidR="003E238B" w:rsidRPr="005C51C2" w:rsidRDefault="003E238B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CB5E6F3" w14:textId="77777777" w:rsidR="00400CF2" w:rsidRPr="005C51C2" w:rsidRDefault="00F91C5B" w:rsidP="00F91C5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1% от суммы операции (но не менее 100 руб.)</w:t>
            </w:r>
          </w:p>
        </w:tc>
      </w:tr>
      <w:tr w:rsidR="005C51C2" w:rsidRPr="005C51C2" w14:paraId="042910AE" w14:textId="77777777" w:rsidTr="006B5EAC">
        <w:trPr>
          <w:cantSplit/>
          <w:trHeight w:val="300"/>
          <w:jc w:val="center"/>
        </w:trPr>
        <w:tc>
          <w:tcPr>
            <w:tcW w:w="62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01CB4F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E17B86" w14:textId="77777777" w:rsidR="00400CF2" w:rsidRPr="005C51C2" w:rsidRDefault="00400CF2" w:rsidP="00F00D43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Лимит выдачи наличных денежных средств с СКС с использованием Карты в Банкоматах и ПВН </w:t>
            </w:r>
            <w:r w:rsidR="00F00D43" w:rsidRPr="005C51C2">
              <w:rPr>
                <w:sz w:val="16"/>
                <w:szCs w:val="16"/>
              </w:rPr>
              <w:t>любых</w:t>
            </w:r>
            <w:r w:rsidRPr="005C51C2">
              <w:rPr>
                <w:sz w:val="16"/>
                <w:szCs w:val="16"/>
              </w:rPr>
              <w:t xml:space="preserve"> банков в течение календарного месяца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4CBE2F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1 </w:t>
            </w:r>
            <w:r w:rsidRPr="005C51C2">
              <w:rPr>
                <w:sz w:val="16"/>
                <w:szCs w:val="16"/>
                <w:lang w:val="en-US"/>
              </w:rPr>
              <w:t>5</w:t>
            </w:r>
            <w:r w:rsidRPr="005C51C2">
              <w:rPr>
                <w:sz w:val="16"/>
                <w:szCs w:val="16"/>
              </w:rPr>
              <w:t>00 000 руб.</w:t>
            </w:r>
          </w:p>
        </w:tc>
      </w:tr>
      <w:tr w:rsidR="005C51C2" w:rsidRPr="005C51C2" w14:paraId="4E748FEA" w14:textId="77777777" w:rsidTr="006B5EAC">
        <w:trPr>
          <w:cantSplit/>
          <w:trHeight w:val="300"/>
          <w:jc w:val="center"/>
        </w:trPr>
        <w:tc>
          <w:tcPr>
            <w:tcW w:w="621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71A393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D195E" w14:textId="77777777" w:rsidR="00400CF2" w:rsidRPr="005C51C2" w:rsidRDefault="00400CF2" w:rsidP="000D12BE">
            <w:pPr>
              <w:jc w:val="both"/>
              <w:rPr>
                <w:sz w:val="16"/>
              </w:rPr>
            </w:pPr>
            <w:r w:rsidRPr="005C51C2">
              <w:rPr>
                <w:sz w:val="16"/>
              </w:rPr>
              <w:t xml:space="preserve">Комиссия за приостановление </w:t>
            </w:r>
            <w:r w:rsidR="00F2743F" w:rsidRPr="005C51C2">
              <w:rPr>
                <w:sz w:val="16"/>
              </w:rPr>
              <w:t xml:space="preserve">/ </w:t>
            </w:r>
            <w:r w:rsidR="00F2743F" w:rsidRPr="005C51C2">
              <w:rPr>
                <w:sz w:val="16"/>
                <w:szCs w:val="16"/>
              </w:rPr>
              <w:t xml:space="preserve">возобновление </w:t>
            </w:r>
            <w:r w:rsidRPr="005C51C2">
              <w:rPr>
                <w:sz w:val="16"/>
              </w:rPr>
              <w:t>предоставления Авторизаций по Карте по заявлению Держателя</w:t>
            </w:r>
          </w:p>
        </w:tc>
        <w:tc>
          <w:tcPr>
            <w:tcW w:w="4681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E2F241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</w:tbl>
    <w:p w14:paraId="143C4E37" w14:textId="77777777" w:rsidR="00400CF2" w:rsidRPr="005C51C2" w:rsidRDefault="00400CF2" w:rsidP="00400CF2">
      <w:pPr>
        <w:rPr>
          <w:sz w:val="4"/>
          <w:szCs w:val="4"/>
        </w:rPr>
      </w:pPr>
    </w:p>
    <w:tbl>
      <w:tblPr>
        <w:tblW w:w="1025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5"/>
        <w:gridCol w:w="4907"/>
        <w:gridCol w:w="4681"/>
      </w:tblGrid>
      <w:tr w:rsidR="005C51C2" w:rsidRPr="005C51C2" w14:paraId="2901BE95" w14:textId="77777777" w:rsidTr="006B5EAC">
        <w:trPr>
          <w:trHeight w:val="206"/>
          <w:jc w:val="center"/>
        </w:trPr>
        <w:tc>
          <w:tcPr>
            <w:tcW w:w="1025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68914B47" w14:textId="77777777" w:rsidR="00400CF2" w:rsidRPr="005C51C2" w:rsidRDefault="00400CF2" w:rsidP="000D12BE">
            <w:pPr>
              <w:jc w:val="center"/>
              <w:rPr>
                <w:b/>
                <w:sz w:val="24"/>
                <w:szCs w:val="24"/>
              </w:rPr>
            </w:pPr>
            <w:r w:rsidRPr="005C51C2">
              <w:rPr>
                <w:b/>
                <w:sz w:val="24"/>
                <w:szCs w:val="24"/>
              </w:rPr>
              <w:t>Прочие условия обслуживания</w:t>
            </w:r>
          </w:p>
        </w:tc>
      </w:tr>
      <w:tr w:rsidR="005C51C2" w:rsidRPr="005C51C2" w14:paraId="0F3A5C8E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42F92129" w14:textId="77777777" w:rsidR="00400CF2" w:rsidRPr="005C51C2" w:rsidRDefault="00400CF2" w:rsidP="000D12BE">
            <w:pPr>
              <w:ind w:left="-70" w:right="-108" w:hanging="38"/>
              <w:jc w:val="center"/>
              <w:rPr>
                <w:sz w:val="16"/>
              </w:rPr>
            </w:pPr>
            <w:r w:rsidRPr="005C51C2">
              <w:rPr>
                <w:sz w:val="16"/>
              </w:rPr>
              <w:t>1</w:t>
            </w:r>
          </w:p>
        </w:tc>
        <w:tc>
          <w:tcPr>
            <w:tcW w:w="4907" w:type="dxa"/>
            <w:vAlign w:val="center"/>
          </w:tcPr>
          <w:p w14:paraId="6A7A0339" w14:textId="77777777" w:rsidR="00400CF2" w:rsidRPr="005C51C2" w:rsidRDefault="00FA1266" w:rsidP="00FA1266">
            <w:pPr>
              <w:numPr>
                <w:ilvl w:val="12"/>
                <w:numId w:val="0"/>
              </w:numPr>
              <w:jc w:val="both"/>
              <w:rPr>
                <w:b/>
                <w:sz w:val="16"/>
              </w:rPr>
            </w:pPr>
            <w:r w:rsidRPr="005C51C2">
              <w:rPr>
                <w:b/>
                <w:sz w:val="16"/>
              </w:rPr>
              <w:t>Привилегии по Карте</w:t>
            </w:r>
          </w:p>
        </w:tc>
        <w:tc>
          <w:tcPr>
            <w:tcW w:w="4681" w:type="dxa"/>
            <w:vAlign w:val="center"/>
          </w:tcPr>
          <w:p w14:paraId="65DAA009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4"/>
                <w:szCs w:val="14"/>
              </w:rPr>
            </w:pPr>
          </w:p>
        </w:tc>
      </w:tr>
      <w:tr w:rsidR="005C51C2" w:rsidRPr="005C51C2" w14:paraId="5B0C6D0D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  <w:jc w:val="center"/>
        </w:trPr>
        <w:tc>
          <w:tcPr>
            <w:tcW w:w="665" w:type="dxa"/>
            <w:vAlign w:val="center"/>
          </w:tcPr>
          <w:p w14:paraId="4CFD5A8C" w14:textId="77777777" w:rsidR="00400CF2" w:rsidRPr="005C51C2" w:rsidRDefault="00FA1266" w:rsidP="000D12BE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1.1</w:t>
            </w:r>
          </w:p>
        </w:tc>
        <w:tc>
          <w:tcPr>
            <w:tcW w:w="4907" w:type="dxa"/>
            <w:vAlign w:val="center"/>
          </w:tcPr>
          <w:p w14:paraId="2E879815" w14:textId="77777777" w:rsidR="00400CF2" w:rsidRPr="005C51C2" w:rsidRDefault="00400CF2" w:rsidP="000D12BE">
            <w:pPr>
              <w:widowControl w:val="0"/>
              <w:tabs>
                <w:tab w:val="left" w:pos="426"/>
              </w:tabs>
              <w:autoSpaceDE w:val="0"/>
              <w:autoSpaceDN w:val="0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СКС:</w:t>
            </w:r>
          </w:p>
        </w:tc>
        <w:tc>
          <w:tcPr>
            <w:tcW w:w="4681" w:type="dxa"/>
            <w:vAlign w:val="center"/>
          </w:tcPr>
          <w:p w14:paraId="22E234B3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9D0DBA" w:rsidRPr="009D0DBA" w14:paraId="16A507DC" w14:textId="77777777" w:rsidTr="004D26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9"/>
          <w:jc w:val="center"/>
        </w:trPr>
        <w:tc>
          <w:tcPr>
            <w:tcW w:w="665" w:type="dxa"/>
            <w:vAlign w:val="center"/>
          </w:tcPr>
          <w:p w14:paraId="06C06424" w14:textId="77777777" w:rsidR="00400CF2" w:rsidRPr="009D0DBA" w:rsidRDefault="00FA1266" w:rsidP="007A05DF">
            <w:pPr>
              <w:keepLines/>
              <w:ind w:left="-70" w:right="-108" w:hanging="38"/>
              <w:jc w:val="center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1</w:t>
            </w:r>
            <w:r w:rsidR="00400CF2" w:rsidRPr="009D0DBA">
              <w:rPr>
                <w:sz w:val="16"/>
                <w:szCs w:val="16"/>
              </w:rPr>
              <w:t>.1.</w:t>
            </w:r>
            <w:r w:rsidRPr="009D0DBA">
              <w:rPr>
                <w:sz w:val="16"/>
                <w:szCs w:val="16"/>
              </w:rPr>
              <w:t>1.</w:t>
            </w:r>
          </w:p>
        </w:tc>
        <w:tc>
          <w:tcPr>
            <w:tcW w:w="4907" w:type="dxa"/>
            <w:vAlign w:val="center"/>
          </w:tcPr>
          <w:p w14:paraId="1DCE7972" w14:textId="77777777" w:rsidR="00400CF2" w:rsidRPr="009D0DBA" w:rsidRDefault="00400CF2" w:rsidP="00A033B2">
            <w:pPr>
              <w:keepLines/>
              <w:numPr>
                <w:ilvl w:val="12"/>
                <w:numId w:val="0"/>
              </w:numPr>
              <w:ind w:left="54"/>
              <w:jc w:val="both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При совершении в течение календарного месяца (расчетного периода) операц</w:t>
            </w:r>
            <w:r w:rsidR="00C242F7" w:rsidRPr="009D0DBA">
              <w:rPr>
                <w:sz w:val="16"/>
                <w:szCs w:val="16"/>
              </w:rPr>
              <w:t>ий оплаты товаров (работ, услуг</w:t>
            </w:r>
            <w:r w:rsidRPr="009D0DBA">
              <w:rPr>
                <w:sz w:val="16"/>
                <w:szCs w:val="16"/>
              </w:rPr>
              <w:t>) в Предприятиях торговли (услуг)</w:t>
            </w:r>
            <w:r w:rsidR="00C242F7" w:rsidRPr="009D0DBA">
              <w:rPr>
                <w:sz w:val="16"/>
                <w:szCs w:val="16"/>
              </w:rPr>
              <w:t xml:space="preserve"> </w:t>
            </w:r>
            <w:r w:rsidRPr="009D0DBA">
              <w:rPr>
                <w:sz w:val="16"/>
                <w:szCs w:val="16"/>
              </w:rPr>
              <w:t xml:space="preserve">с использованием </w:t>
            </w:r>
            <w:r w:rsidRPr="009D0DBA">
              <w:rPr>
                <w:b/>
                <w:sz w:val="16"/>
                <w:szCs w:val="16"/>
              </w:rPr>
              <w:t>всех</w:t>
            </w:r>
            <w:r w:rsidRPr="009D0DBA">
              <w:rPr>
                <w:sz w:val="16"/>
                <w:szCs w:val="16"/>
              </w:rPr>
              <w:t xml:space="preserve"> Карт (реквизитов Карт), выпущенных к СКС, в размере не менее 5</w:t>
            </w:r>
            <w:r w:rsidR="00195888" w:rsidRPr="009D0DBA">
              <w:rPr>
                <w:sz w:val="16"/>
                <w:szCs w:val="16"/>
              </w:rPr>
              <w:t> </w:t>
            </w:r>
            <w:r w:rsidR="007A33A9" w:rsidRPr="009D0DBA">
              <w:rPr>
                <w:sz w:val="16"/>
                <w:szCs w:val="16"/>
              </w:rPr>
              <w:t>0</w:t>
            </w:r>
            <w:r w:rsidRPr="009D0DBA">
              <w:rPr>
                <w:sz w:val="16"/>
                <w:szCs w:val="16"/>
              </w:rPr>
              <w:t>00 руб</w:t>
            </w:r>
            <w:r w:rsidR="00F44F98" w:rsidRPr="009D0DBA">
              <w:rPr>
                <w:sz w:val="16"/>
                <w:szCs w:val="16"/>
              </w:rPr>
              <w:t>лей</w:t>
            </w:r>
            <w:r w:rsidRPr="009D0DBA">
              <w:rPr>
                <w:sz w:val="16"/>
                <w:szCs w:val="16"/>
              </w:rPr>
              <w:t>:</w:t>
            </w:r>
          </w:p>
          <w:p w14:paraId="1515BF04" w14:textId="78961565" w:rsidR="00D41016" w:rsidRPr="009D0DBA" w:rsidRDefault="00D41016" w:rsidP="00D41016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 xml:space="preserve">на сумму остатка от 0,01 до </w:t>
            </w:r>
            <w:r w:rsidR="006B078E" w:rsidRPr="009D0DBA">
              <w:rPr>
                <w:sz w:val="16"/>
                <w:szCs w:val="16"/>
              </w:rPr>
              <w:t>5</w:t>
            </w:r>
            <w:r w:rsidRPr="009D0DBA">
              <w:rPr>
                <w:sz w:val="16"/>
                <w:szCs w:val="16"/>
              </w:rPr>
              <w:t>00 000 руб.</w:t>
            </w:r>
          </w:p>
          <w:p w14:paraId="7E4DC38E" w14:textId="30BFAD0B" w:rsidR="00400CF2" w:rsidRPr="009D0DBA" w:rsidRDefault="00D41016" w:rsidP="006B078E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 xml:space="preserve">на сумму остатка </w:t>
            </w:r>
            <w:r w:rsidR="006B078E" w:rsidRPr="009D0DBA">
              <w:rPr>
                <w:sz w:val="16"/>
                <w:szCs w:val="16"/>
              </w:rPr>
              <w:t>5</w:t>
            </w:r>
            <w:r w:rsidRPr="009D0DBA">
              <w:rPr>
                <w:sz w:val="16"/>
                <w:szCs w:val="16"/>
              </w:rPr>
              <w:t>00 000,01 руб. и более</w:t>
            </w:r>
            <w:r w:rsidRPr="009D0DBA">
              <w:rPr>
                <w:b/>
                <w:vertAlign w:val="superscript"/>
              </w:rPr>
              <w:t>8</w:t>
            </w:r>
          </w:p>
        </w:tc>
        <w:tc>
          <w:tcPr>
            <w:tcW w:w="4681" w:type="dxa"/>
            <w:vAlign w:val="center"/>
          </w:tcPr>
          <w:p w14:paraId="08542D41" w14:textId="77777777" w:rsidR="00400CF2" w:rsidRPr="009D0DBA" w:rsidRDefault="00400CF2" w:rsidP="007A05DF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058C419" w14:textId="77777777" w:rsidR="00400CF2" w:rsidRPr="009D0DBA" w:rsidRDefault="00400CF2" w:rsidP="007A05DF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867B061" w14:textId="77777777" w:rsidR="00400CF2" w:rsidRPr="009D0DBA" w:rsidRDefault="00400CF2" w:rsidP="007A05DF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0CE61CAF" w14:textId="77777777" w:rsidR="00400CF2" w:rsidRPr="009D0DBA" w:rsidRDefault="00400CF2" w:rsidP="007A05DF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72E715D3" w14:textId="445E4175" w:rsidR="00400CF2" w:rsidRPr="009D0DBA" w:rsidRDefault="008C7EE4" w:rsidP="007A05DF">
            <w:pPr>
              <w:keepLines/>
              <w:jc w:val="center"/>
            </w:pPr>
            <w:r w:rsidRPr="009D0DBA">
              <w:rPr>
                <w:sz w:val="16"/>
                <w:szCs w:val="16"/>
              </w:rPr>
              <w:t>4</w:t>
            </w:r>
            <w:r w:rsidR="00124EC0" w:rsidRPr="009D0DBA">
              <w:rPr>
                <w:sz w:val="16"/>
                <w:szCs w:val="16"/>
              </w:rPr>
              <w:t>%</w:t>
            </w:r>
            <w:r w:rsidR="00400CF2" w:rsidRPr="009D0DBA">
              <w:rPr>
                <w:sz w:val="16"/>
                <w:szCs w:val="16"/>
              </w:rPr>
              <w:t xml:space="preserve"> годовых</w:t>
            </w:r>
          </w:p>
          <w:p w14:paraId="263D3EF5" w14:textId="6F0203C3" w:rsidR="00400CF2" w:rsidRPr="009D0DBA" w:rsidRDefault="008C7EE4" w:rsidP="007A05DF">
            <w:pPr>
              <w:keepLines/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Не выплачивается</w:t>
            </w:r>
          </w:p>
        </w:tc>
      </w:tr>
      <w:tr w:rsidR="009D0DBA" w:rsidRPr="009D0DBA" w14:paraId="62A49B3E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8"/>
          <w:jc w:val="center"/>
        </w:trPr>
        <w:tc>
          <w:tcPr>
            <w:tcW w:w="665" w:type="dxa"/>
            <w:vAlign w:val="center"/>
          </w:tcPr>
          <w:p w14:paraId="542B4801" w14:textId="77777777" w:rsidR="00400CF2" w:rsidRPr="009D0DBA" w:rsidRDefault="00FA1266" w:rsidP="00A571FE">
            <w:pPr>
              <w:jc w:val="center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1</w:t>
            </w:r>
            <w:r w:rsidR="00400CF2" w:rsidRPr="009D0DBA">
              <w:rPr>
                <w:sz w:val="16"/>
                <w:szCs w:val="16"/>
              </w:rPr>
              <w:t>.</w:t>
            </w:r>
            <w:r w:rsidRPr="009D0DBA">
              <w:rPr>
                <w:sz w:val="16"/>
                <w:szCs w:val="16"/>
              </w:rPr>
              <w:t>1.</w:t>
            </w:r>
            <w:r w:rsidR="00400CF2" w:rsidRPr="009D0DBA">
              <w:rPr>
                <w:sz w:val="16"/>
                <w:szCs w:val="16"/>
              </w:rPr>
              <w:t>2.</w:t>
            </w:r>
          </w:p>
        </w:tc>
        <w:tc>
          <w:tcPr>
            <w:tcW w:w="4907" w:type="dxa"/>
            <w:vAlign w:val="center"/>
          </w:tcPr>
          <w:p w14:paraId="1B763A56" w14:textId="77777777" w:rsidR="00400CF2" w:rsidRPr="009D0DBA" w:rsidRDefault="00400CF2" w:rsidP="00A033B2">
            <w:pPr>
              <w:numPr>
                <w:ilvl w:val="12"/>
                <w:numId w:val="0"/>
              </w:numPr>
              <w:ind w:left="54"/>
              <w:jc w:val="both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В иных случаях</w:t>
            </w:r>
          </w:p>
        </w:tc>
        <w:tc>
          <w:tcPr>
            <w:tcW w:w="4681" w:type="dxa"/>
            <w:vAlign w:val="center"/>
          </w:tcPr>
          <w:p w14:paraId="21A8C545" w14:textId="3B573D03" w:rsidR="00400CF2" w:rsidRPr="009D0DBA" w:rsidRDefault="008C7EE4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Не выплачивается</w:t>
            </w:r>
          </w:p>
        </w:tc>
      </w:tr>
      <w:tr w:rsidR="009D0DBA" w:rsidRPr="009D0DBA" w14:paraId="07A8DAB5" w14:textId="3C5F8529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5FE475AF" w14:textId="6C02EB6A" w:rsidR="00FA1266" w:rsidRPr="009D0DBA" w:rsidRDefault="00FA1266" w:rsidP="003B3163">
            <w:pPr>
              <w:ind w:left="-70" w:right="-108" w:hanging="38"/>
              <w:jc w:val="center"/>
              <w:rPr>
                <w:sz w:val="16"/>
              </w:rPr>
            </w:pPr>
            <w:r w:rsidRPr="009D0DBA">
              <w:rPr>
                <w:sz w:val="16"/>
              </w:rPr>
              <w:lastRenderedPageBreak/>
              <w:t>2</w:t>
            </w:r>
          </w:p>
        </w:tc>
        <w:tc>
          <w:tcPr>
            <w:tcW w:w="4907" w:type="dxa"/>
            <w:vAlign w:val="center"/>
          </w:tcPr>
          <w:p w14:paraId="5A83A472" w14:textId="4FD0A890" w:rsidR="00FA1266" w:rsidRPr="009D0DBA" w:rsidRDefault="00FA1266" w:rsidP="003B3163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9D0DBA">
              <w:rPr>
                <w:sz w:val="16"/>
              </w:rPr>
              <w:t>Срок персонализации Карты</w:t>
            </w:r>
          </w:p>
        </w:tc>
        <w:tc>
          <w:tcPr>
            <w:tcW w:w="4681" w:type="dxa"/>
            <w:vAlign w:val="center"/>
          </w:tcPr>
          <w:p w14:paraId="07489C82" w14:textId="116180D9" w:rsidR="00FA1266" w:rsidRPr="009D0DBA" w:rsidRDefault="006E5136" w:rsidP="003B316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9D0DBA">
              <w:rPr>
                <w:sz w:val="16"/>
                <w:szCs w:val="16"/>
              </w:rPr>
              <w:t>Не применимо</w:t>
            </w:r>
          </w:p>
        </w:tc>
      </w:tr>
      <w:tr w:rsidR="005C51C2" w:rsidRPr="005C51C2" w14:paraId="61B02785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3DAFD0F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3</w:t>
            </w:r>
          </w:p>
        </w:tc>
        <w:tc>
          <w:tcPr>
            <w:tcW w:w="4907" w:type="dxa"/>
          </w:tcPr>
          <w:p w14:paraId="332B2834" w14:textId="77777777" w:rsidR="00400CF2" w:rsidRPr="005C51C2" w:rsidRDefault="00400CF2" w:rsidP="0069785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 в соответствии с условиями заявления на открытие СКС и предоставление Основной Карты / заявления на изменение порядка предоставления выписок по СКС:</w:t>
            </w:r>
          </w:p>
        </w:tc>
        <w:tc>
          <w:tcPr>
            <w:tcW w:w="4681" w:type="dxa"/>
            <w:vAlign w:val="center"/>
          </w:tcPr>
          <w:p w14:paraId="19B22131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5C51C2" w:rsidRPr="005C51C2" w14:paraId="54BE7288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3DE90789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3.1</w:t>
            </w:r>
          </w:p>
        </w:tc>
        <w:tc>
          <w:tcPr>
            <w:tcW w:w="4907" w:type="dxa"/>
          </w:tcPr>
          <w:p w14:paraId="2FD2F407" w14:textId="77777777" w:rsidR="00400CF2" w:rsidRPr="005C51C2" w:rsidRDefault="00400CF2" w:rsidP="000D12B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 при личном обращении в ПАО Банк ЗЕНИТ</w:t>
            </w:r>
            <w:r w:rsidR="001456D9" w:rsidRPr="005C51C2">
              <w:rPr>
                <w:b/>
                <w:vertAlign w:val="superscript"/>
              </w:rPr>
              <w:t>9</w:t>
            </w:r>
          </w:p>
        </w:tc>
        <w:tc>
          <w:tcPr>
            <w:tcW w:w="4681" w:type="dxa"/>
            <w:vAlign w:val="center"/>
          </w:tcPr>
          <w:p w14:paraId="4AE8818A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  <w:tr w:rsidR="005C51C2" w:rsidRPr="005C51C2" w14:paraId="0DBD32C6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93CBEB9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3.2</w:t>
            </w:r>
          </w:p>
        </w:tc>
        <w:tc>
          <w:tcPr>
            <w:tcW w:w="4907" w:type="dxa"/>
          </w:tcPr>
          <w:p w14:paraId="1A6D8797" w14:textId="77777777" w:rsidR="00400CF2" w:rsidRPr="005C51C2" w:rsidRDefault="00400CF2" w:rsidP="000D12B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предоставление Клиенту выписки по СКС за истекший календарный месяц при ее направлении по адресу E-mail, указанному в заявлении</w:t>
            </w:r>
          </w:p>
        </w:tc>
        <w:tc>
          <w:tcPr>
            <w:tcW w:w="4681" w:type="dxa"/>
            <w:vAlign w:val="center"/>
          </w:tcPr>
          <w:p w14:paraId="76F77129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b/>
                <w:sz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  <w:tr w:rsidR="005C51C2" w:rsidRPr="005C51C2" w14:paraId="5A39D66D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E519997" w14:textId="77777777" w:rsidR="00400CF2" w:rsidRPr="005C51C2" w:rsidRDefault="00400CF2" w:rsidP="00A571FE">
            <w:pPr>
              <w:jc w:val="center"/>
              <w:rPr>
                <w:sz w:val="16"/>
                <w:lang w:val="en-US"/>
              </w:rPr>
            </w:pPr>
            <w:r w:rsidRPr="005C51C2">
              <w:rPr>
                <w:sz w:val="16"/>
              </w:rPr>
              <w:t>4</w:t>
            </w:r>
          </w:p>
        </w:tc>
        <w:tc>
          <w:tcPr>
            <w:tcW w:w="4907" w:type="dxa"/>
          </w:tcPr>
          <w:p w14:paraId="0B7E1086" w14:textId="6498CC16" w:rsidR="00400CF2" w:rsidRPr="005C51C2" w:rsidRDefault="00400CF2" w:rsidP="00A84E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 </w:t>
            </w:r>
            <w:r w:rsidRPr="005C51C2">
              <w:rPr>
                <w:bCs/>
                <w:iCs/>
                <w:sz w:val="16"/>
                <w:szCs w:val="16"/>
              </w:rPr>
              <w:t>(отличный от истекшего календарного месяца)</w:t>
            </w:r>
          </w:p>
        </w:tc>
        <w:tc>
          <w:tcPr>
            <w:tcW w:w="4681" w:type="dxa"/>
            <w:vAlign w:val="center"/>
          </w:tcPr>
          <w:p w14:paraId="7E4C8FE9" w14:textId="73E939BC" w:rsidR="00400CF2" w:rsidRPr="005C51C2" w:rsidRDefault="00981F30" w:rsidP="00B85A85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01473213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126"/>
          <w:jc w:val="center"/>
        </w:trPr>
        <w:tc>
          <w:tcPr>
            <w:tcW w:w="665" w:type="dxa"/>
            <w:vAlign w:val="center"/>
          </w:tcPr>
          <w:p w14:paraId="77E40C4E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5</w:t>
            </w:r>
          </w:p>
        </w:tc>
        <w:tc>
          <w:tcPr>
            <w:tcW w:w="4907" w:type="dxa"/>
            <w:vAlign w:val="center"/>
          </w:tcPr>
          <w:p w14:paraId="02B8FE15" w14:textId="77777777" w:rsidR="00400CF2" w:rsidRPr="005C51C2" w:rsidRDefault="00400CF2" w:rsidP="000D12BE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4681" w:type="dxa"/>
            <w:vAlign w:val="center"/>
          </w:tcPr>
          <w:p w14:paraId="0DF814EB" w14:textId="6D393CE2" w:rsidR="00400CF2" w:rsidRPr="005C51C2" w:rsidRDefault="00400CF2" w:rsidP="00B9027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ПАО Банк ЗЕНИТ на дату и время зачисления/списания</w:t>
            </w:r>
            <w:r w:rsidRPr="005C51C2">
              <w:t>*</w:t>
            </w:r>
          </w:p>
        </w:tc>
      </w:tr>
      <w:tr w:rsidR="005C51C2" w:rsidRPr="005C51C2" w14:paraId="022C7420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358BDF3" w14:textId="77777777" w:rsidR="00400DDF" w:rsidRPr="005C51C2" w:rsidRDefault="00400DDF" w:rsidP="00400DDF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6</w:t>
            </w:r>
          </w:p>
        </w:tc>
        <w:tc>
          <w:tcPr>
            <w:tcW w:w="4907" w:type="dxa"/>
            <w:vAlign w:val="center"/>
          </w:tcPr>
          <w:p w14:paraId="1E7BCBDA" w14:textId="77777777" w:rsidR="00400DDF" w:rsidRPr="005C51C2" w:rsidRDefault="00400DDF" w:rsidP="00400DDF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  <w:r w:rsidRPr="005C51C2">
              <w:rPr>
                <w:b/>
                <w:caps/>
                <w:vertAlign w:val="superscript"/>
              </w:rPr>
              <w:t>22</w:t>
            </w:r>
          </w:p>
        </w:tc>
        <w:tc>
          <w:tcPr>
            <w:tcW w:w="4681" w:type="dxa"/>
            <w:vAlign w:val="center"/>
          </w:tcPr>
          <w:p w14:paraId="0E482E7F" w14:textId="77777777" w:rsidR="00400DDF" w:rsidRPr="005C51C2" w:rsidRDefault="00400DDF" w:rsidP="00400DD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0,1 % от суммы Перерасхода / день </w:t>
            </w:r>
          </w:p>
        </w:tc>
      </w:tr>
      <w:tr w:rsidR="005C51C2" w:rsidRPr="005C51C2" w14:paraId="63F351F7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E6FB15F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7</w:t>
            </w:r>
          </w:p>
        </w:tc>
        <w:tc>
          <w:tcPr>
            <w:tcW w:w="4907" w:type="dxa"/>
            <w:vAlign w:val="center"/>
          </w:tcPr>
          <w:p w14:paraId="1DF4857C" w14:textId="77777777" w:rsidR="00400CF2" w:rsidRPr="005C51C2" w:rsidRDefault="00400CF2" w:rsidP="000D5BF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предоставление Клиенту Услуги SMS-инфо (по каждой Карте, подключенной к Услуге SMS-инфо, на день взимания комиссии)</w:t>
            </w:r>
            <w:r w:rsidRPr="005C51C2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1456D9" w:rsidRPr="005C51C2">
              <w:rPr>
                <w:b/>
                <w:vertAlign w:val="superscript"/>
              </w:rPr>
              <w:t>10</w:t>
            </w:r>
            <w:r w:rsidR="0081073D" w:rsidRPr="005C51C2">
              <w:rPr>
                <w:b/>
                <w:vertAlign w:val="superscript"/>
              </w:rPr>
              <w:t>, 2</w:t>
            </w:r>
            <w:r w:rsidR="000D5BF7" w:rsidRPr="005C51C2">
              <w:rPr>
                <w:b/>
                <w:vertAlign w:val="superscript"/>
              </w:rPr>
              <w:t>1</w:t>
            </w:r>
          </w:p>
        </w:tc>
        <w:tc>
          <w:tcPr>
            <w:tcW w:w="4681" w:type="dxa"/>
            <w:vAlign w:val="center"/>
          </w:tcPr>
          <w:p w14:paraId="48B1B180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5C51C2" w:rsidRPr="005C51C2" w14:paraId="756D2031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089C621A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7.1</w:t>
            </w:r>
          </w:p>
        </w:tc>
        <w:tc>
          <w:tcPr>
            <w:tcW w:w="4907" w:type="dxa"/>
            <w:vAlign w:val="center"/>
          </w:tcPr>
          <w:p w14:paraId="726C2C1A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4681" w:type="dxa"/>
            <w:vAlign w:val="center"/>
          </w:tcPr>
          <w:p w14:paraId="3AE4C52D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692FFE41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678F7A0" w14:textId="77777777" w:rsidR="00400CF2" w:rsidRPr="005C51C2" w:rsidRDefault="00400CF2" w:rsidP="00A571FE">
            <w:p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7.2</w:t>
            </w:r>
          </w:p>
        </w:tc>
        <w:tc>
          <w:tcPr>
            <w:tcW w:w="4907" w:type="dxa"/>
            <w:vAlign w:val="center"/>
          </w:tcPr>
          <w:p w14:paraId="19C0B0D6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4681" w:type="dxa"/>
            <w:vAlign w:val="center"/>
          </w:tcPr>
          <w:p w14:paraId="104CB106" w14:textId="77777777" w:rsidR="00400CF2" w:rsidRPr="005C51C2" w:rsidRDefault="007A33A9" w:rsidP="000D12B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</w:rPr>
              <w:t>59</w:t>
            </w:r>
            <w:r w:rsidR="00400CF2" w:rsidRPr="005C51C2">
              <w:rPr>
                <w:sz w:val="16"/>
              </w:rPr>
              <w:t xml:space="preserve"> руб. </w:t>
            </w:r>
          </w:p>
        </w:tc>
      </w:tr>
      <w:tr w:rsidR="005C51C2" w:rsidRPr="005C51C2" w14:paraId="57263716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13A03F6" w14:textId="77777777" w:rsidR="00400CF2" w:rsidRPr="005C51C2" w:rsidRDefault="00400CF2" w:rsidP="00A571F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8</w:t>
            </w:r>
          </w:p>
        </w:tc>
        <w:tc>
          <w:tcPr>
            <w:tcW w:w="4907" w:type="dxa"/>
            <w:vAlign w:val="center"/>
          </w:tcPr>
          <w:p w14:paraId="59B6FA56" w14:textId="77777777" w:rsidR="00400CF2" w:rsidRPr="005C51C2" w:rsidRDefault="00400CF2" w:rsidP="000D5BF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(один запрос)</w:t>
            </w:r>
            <w:r w:rsidR="001456D9" w:rsidRPr="005C51C2">
              <w:rPr>
                <w:b/>
                <w:vertAlign w:val="superscript"/>
              </w:rPr>
              <w:t>11</w:t>
            </w:r>
            <w:r w:rsidR="0081073D" w:rsidRPr="005C51C2">
              <w:rPr>
                <w:b/>
                <w:vertAlign w:val="superscript"/>
              </w:rPr>
              <w:t>, 2</w:t>
            </w:r>
            <w:r w:rsidR="000D5BF7" w:rsidRPr="005C51C2">
              <w:rPr>
                <w:b/>
                <w:vertAlign w:val="superscript"/>
              </w:rPr>
              <w:t>1</w:t>
            </w:r>
            <w:r w:rsidRPr="005C51C2">
              <w:t>:</w:t>
            </w:r>
          </w:p>
        </w:tc>
        <w:tc>
          <w:tcPr>
            <w:tcW w:w="4681" w:type="dxa"/>
            <w:vAlign w:val="center"/>
          </w:tcPr>
          <w:p w14:paraId="5BAEACC0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5C51C2" w:rsidRPr="005C51C2" w14:paraId="027F5667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01C3210" w14:textId="77777777" w:rsidR="00400CF2" w:rsidRPr="005C51C2" w:rsidRDefault="00400CF2" w:rsidP="00A571F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8.1</w:t>
            </w:r>
          </w:p>
        </w:tc>
        <w:tc>
          <w:tcPr>
            <w:tcW w:w="4907" w:type="dxa"/>
            <w:vAlign w:val="center"/>
          </w:tcPr>
          <w:p w14:paraId="04B97F4F" w14:textId="46305152" w:rsidR="00400CF2" w:rsidRPr="005C51C2" w:rsidRDefault="00400CF2" w:rsidP="0048592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в Банкоматах и ПВН ПАО Банк ЗЕНИТ </w:t>
            </w:r>
          </w:p>
        </w:tc>
        <w:tc>
          <w:tcPr>
            <w:tcW w:w="4681" w:type="dxa"/>
            <w:vAlign w:val="center"/>
          </w:tcPr>
          <w:p w14:paraId="5B55B7F7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35686E7D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6A224E76" w14:textId="77777777" w:rsidR="00400CF2" w:rsidRPr="005C51C2" w:rsidRDefault="00400CF2" w:rsidP="00A571FE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8.2</w:t>
            </w:r>
          </w:p>
        </w:tc>
        <w:tc>
          <w:tcPr>
            <w:tcW w:w="4907" w:type="dxa"/>
            <w:vAlign w:val="center"/>
          </w:tcPr>
          <w:p w14:paraId="4128E2AE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в Банкоматах и ПВН других банков</w:t>
            </w:r>
          </w:p>
        </w:tc>
        <w:tc>
          <w:tcPr>
            <w:tcW w:w="4681" w:type="dxa"/>
            <w:vAlign w:val="center"/>
          </w:tcPr>
          <w:p w14:paraId="588D0793" w14:textId="77777777" w:rsidR="00400CF2" w:rsidRPr="005C51C2" w:rsidRDefault="00400CF2" w:rsidP="000D12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30 руб.</w:t>
            </w:r>
          </w:p>
        </w:tc>
      </w:tr>
      <w:tr w:rsidR="005C51C2" w:rsidRPr="005C51C2" w14:paraId="1CBA6568" w14:textId="77777777" w:rsidTr="008547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1F2FB368" w14:textId="77777777" w:rsidR="00CF6508" w:rsidRPr="005C51C2" w:rsidRDefault="00CF6508" w:rsidP="0085477F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9</w:t>
            </w:r>
          </w:p>
        </w:tc>
        <w:tc>
          <w:tcPr>
            <w:tcW w:w="4907" w:type="dxa"/>
            <w:vAlign w:val="center"/>
          </w:tcPr>
          <w:p w14:paraId="04026038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Предоставление Держателю в Банкоматах и </w:t>
            </w:r>
            <w:r w:rsidRPr="005C51C2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5C51C2">
              <w:rPr>
                <w:sz w:val="16"/>
                <w:szCs w:val="16"/>
              </w:rPr>
              <w:t>Банка</w:t>
            </w:r>
            <w:r w:rsidRPr="005C51C2">
              <w:rPr>
                <w:b/>
                <w:vertAlign w:val="superscript"/>
              </w:rPr>
              <w:t>23</w:t>
            </w:r>
          </w:p>
        </w:tc>
        <w:tc>
          <w:tcPr>
            <w:tcW w:w="4681" w:type="dxa"/>
            <w:vAlign w:val="center"/>
          </w:tcPr>
          <w:p w14:paraId="6A320A1A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5C51C2" w:rsidRPr="005C51C2" w14:paraId="23D05F98" w14:textId="77777777" w:rsidTr="008547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35D11814" w14:textId="77777777" w:rsidR="00CF6508" w:rsidRPr="005C51C2" w:rsidRDefault="00CF6508" w:rsidP="0085477F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9.1</w:t>
            </w:r>
          </w:p>
        </w:tc>
        <w:tc>
          <w:tcPr>
            <w:tcW w:w="4907" w:type="dxa"/>
            <w:vAlign w:val="center"/>
          </w:tcPr>
          <w:p w14:paraId="3195942E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</w:rPr>
              <w:t xml:space="preserve">реквизитов СКС </w:t>
            </w:r>
            <w:r w:rsidRPr="005C51C2">
              <w:rPr>
                <w:i/>
                <w:sz w:val="16"/>
              </w:rPr>
              <w:t>(с использованием Карты)</w:t>
            </w:r>
          </w:p>
        </w:tc>
        <w:tc>
          <w:tcPr>
            <w:tcW w:w="4681" w:type="dxa"/>
            <w:vAlign w:val="center"/>
          </w:tcPr>
          <w:p w14:paraId="5262652D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10 руб.</w:t>
            </w:r>
          </w:p>
        </w:tc>
      </w:tr>
      <w:tr w:rsidR="005C51C2" w:rsidRPr="005C51C2" w14:paraId="26ADEA38" w14:textId="77777777" w:rsidTr="008547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0BF00172" w14:textId="77777777" w:rsidR="00CF6508" w:rsidRPr="005C51C2" w:rsidRDefault="00CF6508" w:rsidP="0085477F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9.2</w:t>
            </w:r>
          </w:p>
        </w:tc>
        <w:tc>
          <w:tcPr>
            <w:tcW w:w="4907" w:type="dxa"/>
            <w:vAlign w:val="center"/>
          </w:tcPr>
          <w:p w14:paraId="117420DF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</w:rPr>
              <w:t xml:space="preserve">мини-выписки по СКС </w:t>
            </w:r>
            <w:r w:rsidRPr="005C51C2">
              <w:rPr>
                <w:i/>
                <w:sz w:val="16"/>
              </w:rPr>
              <w:t>(отчета о последних 10 операциях по СКС)</w:t>
            </w:r>
            <w:r w:rsidRPr="005C51C2">
              <w:rPr>
                <w:b/>
                <w:vertAlign w:val="superscript"/>
              </w:rPr>
              <w:t>24</w:t>
            </w:r>
          </w:p>
        </w:tc>
        <w:tc>
          <w:tcPr>
            <w:tcW w:w="4681" w:type="dxa"/>
            <w:vAlign w:val="center"/>
          </w:tcPr>
          <w:p w14:paraId="2F1DD62B" w14:textId="77777777" w:rsidR="00CF6508" w:rsidRPr="005C51C2" w:rsidRDefault="00CF6508" w:rsidP="0085477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7BBAF362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02639452" w14:textId="4D78AA7E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10</w:t>
            </w:r>
          </w:p>
        </w:tc>
        <w:tc>
          <w:tcPr>
            <w:tcW w:w="4907" w:type="dxa"/>
            <w:vAlign w:val="center"/>
          </w:tcPr>
          <w:p w14:paraId="413DB846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Карты: </w:t>
            </w:r>
          </w:p>
        </w:tc>
        <w:tc>
          <w:tcPr>
            <w:tcW w:w="4681" w:type="dxa"/>
            <w:vAlign w:val="center"/>
          </w:tcPr>
          <w:p w14:paraId="77D32EE5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5C51C2" w:rsidRPr="005C51C2" w14:paraId="7FA4C585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4E1801E5" w14:textId="2931924B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10.1</w:t>
            </w:r>
          </w:p>
        </w:tc>
        <w:tc>
          <w:tcPr>
            <w:tcW w:w="4907" w:type="dxa"/>
            <w:vAlign w:val="center"/>
          </w:tcPr>
          <w:p w14:paraId="0A0D7B72" w14:textId="40F4CFB5" w:rsidR="00CF6508" w:rsidRPr="005C51C2" w:rsidRDefault="00CF6508" w:rsidP="00350454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посредством Банкоматов, </w:t>
            </w:r>
            <w:r w:rsidRPr="005C51C2">
              <w:rPr>
                <w:spacing w:val="-2"/>
                <w:sz w:val="16"/>
                <w:szCs w:val="16"/>
              </w:rPr>
              <w:t>БПТ</w:t>
            </w:r>
            <w:r w:rsidRPr="005C51C2">
              <w:rPr>
                <w:sz w:val="16"/>
                <w:szCs w:val="16"/>
              </w:rPr>
              <w:t xml:space="preserve"> и ПВН ПАО Банк ЗЕНИТ  </w:t>
            </w:r>
          </w:p>
        </w:tc>
        <w:tc>
          <w:tcPr>
            <w:tcW w:w="4681" w:type="dxa"/>
          </w:tcPr>
          <w:p w14:paraId="4245824E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4E09F1E2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5203BCDF" w14:textId="7D26CA4F" w:rsidR="00CF6508" w:rsidRPr="005C51C2" w:rsidRDefault="00CF6508" w:rsidP="0048592B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10.</w:t>
            </w:r>
            <w:r w:rsidR="0048592B">
              <w:rPr>
                <w:sz w:val="16"/>
                <w:szCs w:val="16"/>
              </w:rPr>
              <w:t>2</w:t>
            </w:r>
          </w:p>
        </w:tc>
        <w:tc>
          <w:tcPr>
            <w:tcW w:w="4907" w:type="dxa"/>
            <w:vAlign w:val="center"/>
          </w:tcPr>
          <w:p w14:paraId="747193B2" w14:textId="5B3D1A0E" w:rsidR="00CF6508" w:rsidRPr="005C51C2" w:rsidRDefault="00CF6508" w:rsidP="00275D57">
            <w:pPr>
              <w:numPr>
                <w:ilvl w:val="1"/>
                <w:numId w:val="4"/>
              </w:numPr>
              <w:tabs>
                <w:tab w:val="num" w:pos="975"/>
              </w:tabs>
              <w:ind w:left="258" w:hanging="134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посредством </w:t>
            </w:r>
            <w:r w:rsidR="00C5454C" w:rsidRPr="005C51C2">
              <w:rPr>
                <w:sz w:val="16"/>
                <w:szCs w:val="16"/>
              </w:rPr>
              <w:t xml:space="preserve">Банкоматов </w:t>
            </w:r>
            <w:r w:rsidR="00C5454C" w:rsidRPr="005C51C2">
              <w:rPr>
                <w:sz w:val="16"/>
              </w:rPr>
              <w:t>ПАО Банк «ФК Открытие»</w:t>
            </w:r>
            <w:r w:rsidR="00C5454C" w:rsidRPr="005C51C2">
              <w:rPr>
                <w:b/>
                <w:vertAlign w:val="superscript"/>
              </w:rPr>
              <w:t>13</w:t>
            </w:r>
            <w:r w:rsidR="00C5454C" w:rsidRPr="005C51C2">
              <w:rPr>
                <w:sz w:val="16"/>
                <w:szCs w:val="16"/>
              </w:rPr>
              <w:t xml:space="preserve">, </w:t>
            </w:r>
            <w:r w:rsidRPr="005C51C2">
              <w:rPr>
                <w:sz w:val="16"/>
                <w:szCs w:val="16"/>
              </w:rPr>
              <w:t>Банкоматов АО «АЛЬФА БАНК»</w:t>
            </w:r>
            <w:r w:rsidRPr="005C51C2">
              <w:rPr>
                <w:b/>
                <w:vertAlign w:val="superscript"/>
              </w:rPr>
              <w:t xml:space="preserve"> 13</w:t>
            </w:r>
          </w:p>
        </w:tc>
        <w:tc>
          <w:tcPr>
            <w:tcW w:w="4681" w:type="dxa"/>
            <w:vAlign w:val="center"/>
          </w:tcPr>
          <w:p w14:paraId="443C07F4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48592B" w:rsidRPr="005C51C2" w14:paraId="0542A55A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528EEED" w14:textId="6899D97D" w:rsidR="0048592B" w:rsidRPr="005C51C2" w:rsidRDefault="0048592B" w:rsidP="00CF65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4907" w:type="dxa"/>
            <w:vAlign w:val="center"/>
          </w:tcPr>
          <w:p w14:paraId="3E62FAFA" w14:textId="737A09ED" w:rsidR="0048592B" w:rsidRPr="005C51C2" w:rsidRDefault="0048592B" w:rsidP="00275D57">
            <w:pPr>
              <w:numPr>
                <w:ilvl w:val="1"/>
                <w:numId w:val="4"/>
              </w:numPr>
              <w:tabs>
                <w:tab w:val="num" w:pos="975"/>
              </w:tabs>
              <w:ind w:left="258" w:hanging="134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Pr="005C51C2">
              <w:rPr>
                <w:b/>
                <w:vertAlign w:val="superscript"/>
              </w:rPr>
              <w:t>12</w:t>
            </w:r>
            <w:r w:rsidRPr="005C51C2">
              <w:rPr>
                <w:sz w:val="16"/>
                <w:szCs w:val="16"/>
              </w:rPr>
              <w:t>, Банкоматов сети ОАО «ЭЛЕКСНЕТ», а также с использованием платежного сервиса «Электронный кошелек» («Кошелек Элекснет»)</w:t>
            </w:r>
            <w:r w:rsidRPr="005C51C2">
              <w:rPr>
                <w:b/>
                <w:vertAlign w:val="superscript"/>
              </w:rPr>
              <w:t>14</w:t>
            </w:r>
          </w:p>
        </w:tc>
        <w:tc>
          <w:tcPr>
            <w:tcW w:w="4681" w:type="dxa"/>
            <w:vAlign w:val="center"/>
          </w:tcPr>
          <w:p w14:paraId="53D6CC03" w14:textId="77777777" w:rsidR="0048592B" w:rsidRDefault="0048592B" w:rsidP="0048592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76430C7A" w14:textId="725D74D7" w:rsidR="0048592B" w:rsidRPr="005C51C2" w:rsidRDefault="0048592B" w:rsidP="0048592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>, при использовании платежного сервиса)</w:t>
            </w:r>
          </w:p>
        </w:tc>
      </w:tr>
      <w:tr w:rsidR="005C51C2" w:rsidRPr="005C51C2" w14:paraId="0EF4B347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6E914790" w14:textId="7BF45768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11</w:t>
            </w:r>
          </w:p>
        </w:tc>
        <w:tc>
          <w:tcPr>
            <w:tcW w:w="4907" w:type="dxa"/>
            <w:vAlign w:val="center"/>
          </w:tcPr>
          <w:p w14:paraId="56733EB2" w14:textId="77777777" w:rsidR="00CF6508" w:rsidRPr="005C51C2" w:rsidRDefault="00CF6508" w:rsidP="00CF6508">
            <w:pPr>
              <w:tabs>
                <w:tab w:val="left" w:pos="42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«Электронный кошелек»</w:t>
            </w:r>
            <w:r w:rsidRPr="005C51C2">
              <w:rPr>
                <w:b/>
                <w:vertAlign w:val="superscript"/>
              </w:rPr>
              <w:t>15, 21</w:t>
            </w:r>
          </w:p>
        </w:tc>
        <w:tc>
          <w:tcPr>
            <w:tcW w:w="4681" w:type="dxa"/>
            <w:vAlign w:val="center"/>
          </w:tcPr>
          <w:p w14:paraId="1E391559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5D2C1B64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5C8E6A41" w14:textId="67CA346E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12</w:t>
            </w:r>
          </w:p>
        </w:tc>
        <w:tc>
          <w:tcPr>
            <w:tcW w:w="4907" w:type="dxa"/>
            <w:vAlign w:val="center"/>
          </w:tcPr>
          <w:p w14:paraId="5E8F3A0B" w14:textId="1B359B3C" w:rsidR="00CF6508" w:rsidRPr="005C51C2" w:rsidRDefault="00CF6508" w:rsidP="00CF6508">
            <w:pPr>
              <w:tabs>
                <w:tab w:val="left" w:pos="42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зачисления на СКС Клиентов, в том числе на иные СКС отправителей денежных средств (</w:t>
            </w:r>
            <w:r w:rsidRPr="005C51C2">
              <w:rPr>
                <w:rFonts w:eastAsiaTheme="minorHAnsi"/>
                <w:spacing w:val="-2"/>
                <w:sz w:val="16"/>
                <w:szCs w:val="16"/>
                <w:lang w:eastAsia="en-US"/>
              </w:rPr>
              <w:t>применимо для переводов с СКС с использованием реквизитов Карты Платежной системы UnionPay при зачислении денежных средств на СКС</w:t>
            </w:r>
            <w:r w:rsidRPr="005C51C2">
              <w:rPr>
                <w:sz w:val="16"/>
                <w:szCs w:val="16"/>
              </w:rPr>
              <w:t>)</w:t>
            </w:r>
            <w:r w:rsidRPr="005C51C2">
              <w:rPr>
                <w:b/>
                <w:vertAlign w:val="superscript"/>
              </w:rPr>
              <w:t>16, 21</w:t>
            </w:r>
          </w:p>
        </w:tc>
        <w:tc>
          <w:tcPr>
            <w:tcW w:w="4681" w:type="dxa"/>
            <w:vAlign w:val="center"/>
          </w:tcPr>
          <w:p w14:paraId="37B2B08E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688C7031" w14:textId="77777777" w:rsidTr="000A62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898120E" w14:textId="534A3F58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13</w:t>
            </w:r>
          </w:p>
        </w:tc>
        <w:tc>
          <w:tcPr>
            <w:tcW w:w="4907" w:type="dxa"/>
            <w:vAlign w:val="center"/>
          </w:tcPr>
          <w:p w14:paraId="7CF992A7" w14:textId="78188E6C" w:rsidR="00CF6508" w:rsidRPr="005C51C2" w:rsidRDefault="00CF6508" w:rsidP="0048592B">
            <w:pPr>
              <w:tabs>
                <w:tab w:val="left" w:pos="42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5C51C2">
              <w:rPr>
                <w:b/>
                <w:vertAlign w:val="superscript"/>
              </w:rPr>
              <w:t>17, 21</w:t>
            </w:r>
          </w:p>
        </w:tc>
        <w:tc>
          <w:tcPr>
            <w:tcW w:w="4681" w:type="dxa"/>
            <w:vAlign w:val="center"/>
          </w:tcPr>
          <w:p w14:paraId="0D7BFC58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1,25% от суммы перевода, но не менее 50 руб.</w:t>
            </w:r>
          </w:p>
        </w:tc>
      </w:tr>
      <w:tr w:rsidR="005C51C2" w:rsidRPr="005C51C2" w14:paraId="1EE0734E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055AC84" w14:textId="626CF593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14</w:t>
            </w:r>
          </w:p>
        </w:tc>
        <w:tc>
          <w:tcPr>
            <w:tcW w:w="4907" w:type="dxa"/>
          </w:tcPr>
          <w:p w14:paraId="11C7F556" w14:textId="77777777" w:rsidR="00CF6508" w:rsidRPr="005C51C2" w:rsidRDefault="00CF6508" w:rsidP="00CF6508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5C51C2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4681" w:type="dxa"/>
            <w:vAlign w:val="center"/>
          </w:tcPr>
          <w:p w14:paraId="3F1B8C41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  <w:tr w:rsidR="005C51C2" w:rsidRPr="005C51C2" w14:paraId="1F448DAA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3B43B13" w14:textId="0915E3BE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15</w:t>
            </w:r>
          </w:p>
        </w:tc>
        <w:tc>
          <w:tcPr>
            <w:tcW w:w="4907" w:type="dxa"/>
            <w:vAlign w:val="center"/>
          </w:tcPr>
          <w:p w14:paraId="544B032B" w14:textId="77777777" w:rsidR="00CF6508" w:rsidRPr="005C51C2" w:rsidRDefault="00CF6508" w:rsidP="00CF6508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оплату услуг ЖКХ</w:t>
            </w:r>
            <w:r w:rsidRPr="005C51C2">
              <w:rPr>
                <w:b/>
                <w:vertAlign w:val="superscript"/>
              </w:rPr>
              <w:t>18, 21</w:t>
            </w:r>
            <w:r w:rsidRPr="005C51C2">
              <w:rPr>
                <w:sz w:val="16"/>
                <w:szCs w:val="16"/>
              </w:rPr>
              <w:t xml:space="preserve"> с использованием Карты посредством Банкоматов ПАО Банк ЗЕНИТ</w:t>
            </w:r>
          </w:p>
        </w:tc>
        <w:tc>
          <w:tcPr>
            <w:tcW w:w="4681" w:type="dxa"/>
            <w:vAlign w:val="center"/>
          </w:tcPr>
          <w:p w14:paraId="5CC57C75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5C51C2" w:rsidRPr="005C51C2" w14:paraId="393774C9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3FB8196" w14:textId="27CEB39C" w:rsidR="00CF6508" w:rsidRPr="005C51C2" w:rsidRDefault="00CF6508" w:rsidP="00CF6508">
            <w:pPr>
              <w:ind w:right="-49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lastRenderedPageBreak/>
              <w:t>15.1</w:t>
            </w:r>
          </w:p>
        </w:tc>
        <w:tc>
          <w:tcPr>
            <w:tcW w:w="4907" w:type="dxa"/>
            <w:vAlign w:val="center"/>
          </w:tcPr>
          <w:p w14:paraId="02A70E45" w14:textId="77777777" w:rsidR="00CF6508" w:rsidRPr="005C51C2" w:rsidRDefault="00CF6508" w:rsidP="00CF6508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4681" w:type="dxa"/>
            <w:vAlign w:val="center"/>
          </w:tcPr>
          <w:p w14:paraId="5DDB1813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</w:rPr>
              <w:t>Не взимается</w:t>
            </w:r>
          </w:p>
        </w:tc>
      </w:tr>
      <w:tr w:rsidR="005C51C2" w:rsidRPr="005C51C2" w14:paraId="15F9CF83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1F88125F" w14:textId="3FCD3B5E" w:rsidR="00CF6508" w:rsidRPr="005C51C2" w:rsidRDefault="00CF6508" w:rsidP="00CF6508">
            <w:pPr>
              <w:ind w:right="-49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15.2</w:t>
            </w:r>
          </w:p>
        </w:tc>
        <w:tc>
          <w:tcPr>
            <w:tcW w:w="4907" w:type="dxa"/>
            <w:vAlign w:val="center"/>
          </w:tcPr>
          <w:p w14:paraId="423587B3" w14:textId="77777777" w:rsidR="00CF6508" w:rsidRPr="005C51C2" w:rsidRDefault="00CF6508" w:rsidP="00CF6508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4681" w:type="dxa"/>
            <w:vAlign w:val="center"/>
          </w:tcPr>
          <w:p w14:paraId="1AA3B8EB" w14:textId="17449F2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5C51C2" w:rsidRPr="005C51C2" w14:paraId="0E6FDE39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2B9A9AA6" w14:textId="3F6B5ADE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16</w:t>
            </w:r>
          </w:p>
        </w:tc>
        <w:tc>
          <w:tcPr>
            <w:tcW w:w="4907" w:type="dxa"/>
            <w:vAlign w:val="center"/>
          </w:tcPr>
          <w:p w14:paraId="652BA5C6" w14:textId="77777777" w:rsidR="00CF6508" w:rsidRPr="005C51C2" w:rsidRDefault="00CF6508" w:rsidP="00CF6508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ПАО Банк ЗЕНИТ</w:t>
            </w:r>
          </w:p>
        </w:tc>
        <w:tc>
          <w:tcPr>
            <w:tcW w:w="4681" w:type="dxa"/>
            <w:vAlign w:val="center"/>
          </w:tcPr>
          <w:p w14:paraId="5683841B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Не взимается</w:t>
            </w:r>
          </w:p>
        </w:tc>
      </w:tr>
      <w:tr w:rsidR="005C51C2" w:rsidRPr="005C51C2" w14:paraId="1B37DFD1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5C2D6523" w14:textId="1489C8B3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17</w:t>
            </w:r>
          </w:p>
        </w:tc>
        <w:tc>
          <w:tcPr>
            <w:tcW w:w="4907" w:type="dxa"/>
            <w:vAlign w:val="center"/>
          </w:tcPr>
          <w:p w14:paraId="548DDC6F" w14:textId="04E52A89" w:rsidR="00CF6508" w:rsidRPr="005C51C2" w:rsidRDefault="00CF6508" w:rsidP="00CF6508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 БПТ Банка</w:t>
            </w:r>
          </w:p>
        </w:tc>
        <w:tc>
          <w:tcPr>
            <w:tcW w:w="4681" w:type="dxa"/>
            <w:vAlign w:val="center"/>
          </w:tcPr>
          <w:p w14:paraId="614E7DAA" w14:textId="669D8363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5C51C2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151A12" w:rsidRPr="005C51C2">
              <w:rPr>
                <w:i/>
                <w:sz w:val="16"/>
                <w:szCs w:val="16"/>
              </w:rPr>
              <w:t>с наличной валютой</w:t>
            </w:r>
            <w:r w:rsidRPr="005C51C2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5C51C2" w:rsidRPr="005C51C2" w14:paraId="164FDA79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74ACDF16" w14:textId="43C660F4" w:rsidR="00CF6508" w:rsidRPr="005C51C2" w:rsidRDefault="00CF6508" w:rsidP="00CF6508">
            <w:pPr>
              <w:ind w:hanging="38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18</w:t>
            </w:r>
          </w:p>
        </w:tc>
        <w:tc>
          <w:tcPr>
            <w:tcW w:w="4907" w:type="dxa"/>
            <w:vAlign w:val="center"/>
          </w:tcPr>
          <w:p w14:paraId="26F7398B" w14:textId="3D1B016B" w:rsidR="00CF6508" w:rsidRPr="005C51C2" w:rsidRDefault="00CF6508" w:rsidP="00CF6508">
            <w:pPr>
              <w:jc w:val="both"/>
              <w:rPr>
                <w:sz w:val="16"/>
                <w:szCs w:val="16"/>
                <w:vertAlign w:val="superscript"/>
              </w:rPr>
            </w:pPr>
            <w:r w:rsidRPr="005C51C2">
              <w:rPr>
                <w:sz w:val="16"/>
                <w:szCs w:val="16"/>
              </w:rPr>
              <w:t xml:space="preserve">Комиссия за ведение СКС при отсутствии действующих Карт к СКС и операций по СКС в течение последних 12 календарных </w:t>
            </w:r>
            <w:r w:rsidRPr="005C51C2">
              <w:rPr>
                <w:sz w:val="16"/>
                <w:szCs w:val="16"/>
              </w:rPr>
              <w:br/>
              <w:t>месяцев</w:t>
            </w:r>
            <w:r w:rsidRPr="005C51C2">
              <w:rPr>
                <w:b/>
                <w:vertAlign w:val="superscript"/>
              </w:rPr>
              <w:t>19, 21</w:t>
            </w:r>
          </w:p>
        </w:tc>
        <w:tc>
          <w:tcPr>
            <w:tcW w:w="4681" w:type="dxa"/>
            <w:vAlign w:val="center"/>
          </w:tcPr>
          <w:p w14:paraId="7567485C" w14:textId="77777777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150 руб. за календарный месяц</w:t>
            </w:r>
          </w:p>
        </w:tc>
      </w:tr>
      <w:tr w:rsidR="005C51C2" w:rsidRPr="005C51C2" w14:paraId="78CEB45D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65" w:type="dxa"/>
            <w:vAlign w:val="center"/>
          </w:tcPr>
          <w:p w14:paraId="3F6312C7" w14:textId="2C825160" w:rsidR="00CF6508" w:rsidRPr="005C51C2" w:rsidDel="00621B58" w:rsidRDefault="00CF6508" w:rsidP="00CF6508">
            <w:pPr>
              <w:ind w:hanging="38"/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19</w:t>
            </w:r>
          </w:p>
        </w:tc>
        <w:tc>
          <w:tcPr>
            <w:tcW w:w="4907" w:type="dxa"/>
            <w:vAlign w:val="center"/>
          </w:tcPr>
          <w:p w14:paraId="56D436F5" w14:textId="77777777" w:rsidR="00CF6508" w:rsidRPr="005C51C2" w:rsidRDefault="00CF6508" w:rsidP="00CF6508">
            <w:pPr>
              <w:jc w:val="both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5C51C2">
              <w:rPr>
                <w:b/>
                <w:vertAlign w:val="superscript"/>
              </w:rPr>
              <w:t>20, 21</w:t>
            </w:r>
          </w:p>
        </w:tc>
        <w:tc>
          <w:tcPr>
            <w:tcW w:w="4681" w:type="dxa"/>
            <w:vAlign w:val="center"/>
          </w:tcPr>
          <w:p w14:paraId="264D269A" w14:textId="77777777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</w:rPr>
              <w:t xml:space="preserve">50 руб. </w:t>
            </w:r>
          </w:p>
        </w:tc>
      </w:tr>
      <w:tr w:rsidR="008853C0" w:rsidRPr="005C51C2" w14:paraId="025C9D29" w14:textId="77777777" w:rsidTr="006B5E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306"/>
          <w:jc w:val="center"/>
        </w:trPr>
        <w:tc>
          <w:tcPr>
            <w:tcW w:w="665" w:type="dxa"/>
            <w:vAlign w:val="center"/>
          </w:tcPr>
          <w:p w14:paraId="2CEA4C7F" w14:textId="1E789676" w:rsidR="00CF6508" w:rsidRPr="005C51C2" w:rsidRDefault="00CF6508" w:rsidP="00CF6508">
            <w:pPr>
              <w:jc w:val="center"/>
              <w:rPr>
                <w:sz w:val="16"/>
                <w:szCs w:val="16"/>
              </w:rPr>
            </w:pPr>
            <w:r w:rsidRPr="005C51C2">
              <w:rPr>
                <w:sz w:val="16"/>
                <w:szCs w:val="16"/>
              </w:rPr>
              <w:t>20</w:t>
            </w:r>
          </w:p>
        </w:tc>
        <w:tc>
          <w:tcPr>
            <w:tcW w:w="4907" w:type="dxa"/>
            <w:vAlign w:val="center"/>
          </w:tcPr>
          <w:p w14:paraId="33856F97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5C51C2">
              <w:rPr>
                <w:sz w:val="16"/>
                <w:szCs w:val="16"/>
              </w:rPr>
              <w:t>Срок действия Карты (Карта с магнитной полосой и микропроцессором)</w:t>
            </w:r>
          </w:p>
        </w:tc>
        <w:tc>
          <w:tcPr>
            <w:tcW w:w="4681" w:type="dxa"/>
            <w:vAlign w:val="center"/>
          </w:tcPr>
          <w:p w14:paraId="2116CA53" w14:textId="77777777" w:rsidR="00CF6508" w:rsidRPr="005C51C2" w:rsidRDefault="00CF6508" w:rsidP="00CF6508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5C51C2">
              <w:rPr>
                <w:snapToGrid w:val="0"/>
                <w:sz w:val="16"/>
                <w:szCs w:val="16"/>
                <w:lang w:val="en-US"/>
              </w:rPr>
              <w:t>5</w:t>
            </w:r>
            <w:r w:rsidRPr="005C51C2">
              <w:rPr>
                <w:snapToGrid w:val="0"/>
                <w:sz w:val="16"/>
                <w:szCs w:val="16"/>
              </w:rPr>
              <w:t xml:space="preserve"> лет</w:t>
            </w:r>
          </w:p>
        </w:tc>
      </w:tr>
    </w:tbl>
    <w:p w14:paraId="3605DA8D" w14:textId="77777777" w:rsidR="0027572C" w:rsidRPr="005C51C2" w:rsidRDefault="0027572C" w:rsidP="00400CF2">
      <w:pPr>
        <w:pStyle w:val="a4"/>
        <w:tabs>
          <w:tab w:val="left" w:pos="15593"/>
        </w:tabs>
        <w:spacing w:line="276" w:lineRule="auto"/>
        <w:ind w:left="-709" w:right="283"/>
        <w:jc w:val="both"/>
        <w:rPr>
          <w:b/>
          <w:sz w:val="4"/>
          <w:szCs w:val="4"/>
        </w:rPr>
      </w:pPr>
    </w:p>
    <w:p w14:paraId="199E36F5" w14:textId="77777777" w:rsidR="009D3997" w:rsidRPr="005C51C2" w:rsidRDefault="009D3997" w:rsidP="00400CF2">
      <w:pPr>
        <w:pStyle w:val="a4"/>
        <w:tabs>
          <w:tab w:val="left" w:pos="15593"/>
        </w:tabs>
        <w:spacing w:line="276" w:lineRule="auto"/>
        <w:ind w:left="-709" w:right="283"/>
        <w:jc w:val="both"/>
        <w:rPr>
          <w:b/>
          <w:sz w:val="4"/>
          <w:szCs w:val="4"/>
        </w:rPr>
      </w:pPr>
    </w:p>
    <w:p w14:paraId="65AF166A" w14:textId="77777777" w:rsidR="009D3997" w:rsidRPr="005C51C2" w:rsidRDefault="009D3997" w:rsidP="00400CF2">
      <w:pPr>
        <w:pStyle w:val="a4"/>
        <w:tabs>
          <w:tab w:val="left" w:pos="15593"/>
        </w:tabs>
        <w:spacing w:line="276" w:lineRule="auto"/>
        <w:ind w:left="-709" w:right="283"/>
        <w:jc w:val="both"/>
        <w:rPr>
          <w:b/>
          <w:sz w:val="4"/>
          <w:szCs w:val="4"/>
        </w:rPr>
      </w:pPr>
    </w:p>
    <w:p w14:paraId="08FBD04E" w14:textId="77777777" w:rsidR="009D3997" w:rsidRPr="005C51C2" w:rsidRDefault="009D3997" w:rsidP="00400CF2">
      <w:pPr>
        <w:pStyle w:val="a4"/>
        <w:tabs>
          <w:tab w:val="left" w:pos="15593"/>
        </w:tabs>
        <w:spacing w:line="276" w:lineRule="auto"/>
        <w:ind w:left="-709" w:right="283"/>
        <w:jc w:val="both"/>
        <w:rPr>
          <w:b/>
          <w:sz w:val="4"/>
          <w:szCs w:val="4"/>
        </w:rPr>
      </w:pPr>
    </w:p>
    <w:p w14:paraId="3F72F41D" w14:textId="77777777" w:rsidR="00231184" w:rsidRPr="005C51C2" w:rsidRDefault="00252C8B" w:rsidP="00231184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</w:t>
      </w:r>
      <w:r w:rsidRPr="005C51C2">
        <w:rPr>
          <w:sz w:val="16"/>
          <w:szCs w:val="16"/>
        </w:rPr>
        <w:t> </w:t>
      </w:r>
      <w:r w:rsidR="00514437" w:rsidRPr="005C51C2">
        <w:rPr>
          <w:sz w:val="16"/>
          <w:szCs w:val="16"/>
        </w:rPr>
        <w:t>–</w:t>
      </w:r>
      <w:r w:rsidRPr="005C51C2">
        <w:rPr>
          <w:sz w:val="16"/>
          <w:szCs w:val="16"/>
        </w:rPr>
        <w:t xml:space="preserve"> Используемые в настоящих </w:t>
      </w:r>
      <w:r w:rsidR="00231184" w:rsidRPr="005C51C2">
        <w:rPr>
          <w:sz w:val="16"/>
          <w:szCs w:val="16"/>
        </w:rPr>
        <w:t xml:space="preserve">Тарифах по обслуживанию банковских карт «Доходный остаток» ПАО Банк ЗЕНИТ (далее – Тарифы) </w:t>
      </w:r>
      <w:r w:rsidRPr="005C51C2">
        <w:rPr>
          <w:sz w:val="16"/>
          <w:szCs w:val="16"/>
        </w:rPr>
        <w:t xml:space="preserve">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</w:t>
      </w:r>
      <w:r w:rsidR="00E6397B" w:rsidRPr="005C51C2">
        <w:rPr>
          <w:sz w:val="16"/>
          <w:szCs w:val="16"/>
        </w:rPr>
        <w:t>–</w:t>
      </w:r>
      <w:r w:rsidRPr="005C51C2">
        <w:rPr>
          <w:sz w:val="16"/>
          <w:szCs w:val="16"/>
        </w:rPr>
        <w:t xml:space="preserve"> Банк) по адресу в информационно-телекоммуникационной сети Интернет: </w:t>
      </w:r>
      <w:hyperlink r:id="rId11" w:history="1">
        <w:r w:rsidR="00231184" w:rsidRPr="005C51C2">
          <w:rPr>
            <w:rStyle w:val="a3"/>
            <w:color w:val="auto"/>
            <w:sz w:val="16"/>
            <w:szCs w:val="16"/>
          </w:rPr>
          <w:t>www.zenit.ru</w:t>
        </w:r>
      </w:hyperlink>
      <w:r w:rsidRPr="005C51C2">
        <w:rPr>
          <w:sz w:val="16"/>
          <w:szCs w:val="16"/>
        </w:rPr>
        <w:t>.</w:t>
      </w:r>
    </w:p>
    <w:p w14:paraId="6A6EF0E5" w14:textId="53A30D0B" w:rsidR="00981F30" w:rsidRPr="005C51C2" w:rsidRDefault="00981F30" w:rsidP="00981F30">
      <w:pPr>
        <w:pStyle w:val="a4"/>
        <w:spacing w:line="276" w:lineRule="auto"/>
        <w:ind w:firstLine="284"/>
        <w:jc w:val="both"/>
        <w:rPr>
          <w:i/>
          <w:sz w:val="16"/>
          <w:szCs w:val="16"/>
        </w:rPr>
      </w:pPr>
      <w:r w:rsidRPr="005C51C2">
        <w:rPr>
          <w:i/>
          <w:sz w:val="16"/>
          <w:szCs w:val="16"/>
        </w:rPr>
        <w:t xml:space="preserve">Данные Тарифы являются частью </w:t>
      </w:r>
      <w:r w:rsidR="009A11C0" w:rsidRPr="005C51C2">
        <w:rPr>
          <w:i/>
          <w:sz w:val="16"/>
          <w:szCs w:val="16"/>
        </w:rPr>
        <w:t>16</w:t>
      </w:r>
      <w:r w:rsidRPr="005C51C2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 </w:t>
      </w:r>
    </w:p>
    <w:p w14:paraId="380BC3B8" w14:textId="77777777" w:rsidR="00252C8B" w:rsidRPr="005C51C2" w:rsidRDefault="00F2743F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Международная п</w:t>
      </w:r>
      <w:r w:rsidR="00252C8B" w:rsidRPr="005C51C2">
        <w:rPr>
          <w:sz w:val="16"/>
          <w:szCs w:val="16"/>
        </w:rPr>
        <w:t xml:space="preserve">латежная система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252C8B" w:rsidRPr="005C51C2">
        <w:rPr>
          <w:sz w:val="16"/>
          <w:szCs w:val="16"/>
        </w:rPr>
        <w:t>на территории Российской Федерации носит наз</w:t>
      </w:r>
      <w:r w:rsidR="000524FA" w:rsidRPr="005C51C2">
        <w:rPr>
          <w:sz w:val="16"/>
          <w:szCs w:val="16"/>
        </w:rPr>
        <w:t>вание Платежная система «Мастерк</w:t>
      </w:r>
      <w:r w:rsidR="00252C8B" w:rsidRPr="005C51C2">
        <w:rPr>
          <w:sz w:val="16"/>
          <w:szCs w:val="16"/>
        </w:rPr>
        <w:t>ард» согласно Реестру операторов платежных систем, опубликованному на сайте Банка России www.cbr.ru в соответствии с Федеральным законом от 27</w:t>
      </w:r>
      <w:r w:rsidR="00514437" w:rsidRPr="005C51C2">
        <w:rPr>
          <w:sz w:val="16"/>
          <w:szCs w:val="16"/>
        </w:rPr>
        <w:t>.0</w:t>
      </w:r>
      <w:r w:rsidR="00EE1CB2" w:rsidRPr="005C51C2">
        <w:rPr>
          <w:sz w:val="16"/>
          <w:szCs w:val="16"/>
        </w:rPr>
        <w:t>6</w:t>
      </w:r>
      <w:r w:rsidR="00514437" w:rsidRPr="005C51C2">
        <w:rPr>
          <w:sz w:val="16"/>
          <w:szCs w:val="16"/>
        </w:rPr>
        <w:t>.</w:t>
      </w:r>
      <w:r w:rsidR="00252C8B" w:rsidRPr="005C51C2">
        <w:rPr>
          <w:sz w:val="16"/>
          <w:szCs w:val="16"/>
        </w:rPr>
        <w:t>2011 №161-ФЗ «О национальной платежной системе».</w:t>
      </w:r>
    </w:p>
    <w:p w14:paraId="366032C0" w14:textId="77777777" w:rsidR="00252C8B" w:rsidRPr="005C51C2" w:rsidRDefault="00252C8B" w:rsidP="006B5EAC">
      <w:pPr>
        <w:spacing w:line="276" w:lineRule="auto"/>
        <w:ind w:firstLine="284"/>
        <w:jc w:val="both"/>
        <w:rPr>
          <w:b/>
          <w:sz w:val="4"/>
          <w:szCs w:val="4"/>
        </w:rPr>
      </w:pPr>
    </w:p>
    <w:p w14:paraId="2387BF7A" w14:textId="77777777" w:rsidR="00400CF2" w:rsidRPr="005C51C2" w:rsidRDefault="00252C8B" w:rsidP="006B5EAC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2</w:t>
      </w:r>
      <w:r w:rsidR="00400CF2" w:rsidRPr="005C51C2">
        <w:rPr>
          <w:b/>
          <w:sz w:val="16"/>
          <w:szCs w:val="16"/>
        </w:rPr>
        <w:t xml:space="preserve"> </w:t>
      </w:r>
      <w:r w:rsidR="00EE5703" w:rsidRPr="005C51C2">
        <w:rPr>
          <w:b/>
          <w:sz w:val="16"/>
          <w:szCs w:val="16"/>
        </w:rPr>
        <w:t>–</w:t>
      </w:r>
      <w:r w:rsidR="00400CF2" w:rsidRPr="005C51C2">
        <w:rPr>
          <w:b/>
          <w:sz w:val="16"/>
          <w:szCs w:val="16"/>
        </w:rPr>
        <w:t xml:space="preserve"> </w:t>
      </w:r>
      <w:r w:rsidR="00400CF2" w:rsidRPr="005C51C2">
        <w:rPr>
          <w:sz w:val="16"/>
          <w:szCs w:val="16"/>
        </w:rPr>
        <w:t xml:space="preserve">К СКС, отрытому Клиенту в Банке в российских рублях, могут быть выпущены только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 (Основные и Дополнительные), при этом к СКС возможно наличие следующих одновременно действующих Карт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</w:t>
      </w:r>
      <w:r w:rsidR="00514437" w:rsidRPr="005C51C2">
        <w:rPr>
          <w:sz w:val="16"/>
          <w:szCs w:val="16"/>
        </w:rPr>
        <w:t>:</w:t>
      </w:r>
      <w:r w:rsidR="00400CF2" w:rsidRPr="005C51C2">
        <w:rPr>
          <w:sz w:val="16"/>
          <w:szCs w:val="16"/>
        </w:rPr>
        <w:t xml:space="preserve"> одна Основная Карта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 и не более 2</w:t>
      </w:r>
      <w:r w:rsidR="00514437" w:rsidRPr="005C51C2">
        <w:rPr>
          <w:sz w:val="16"/>
          <w:szCs w:val="16"/>
        </w:rPr>
        <w:t xml:space="preserve"> (двух)</w:t>
      </w:r>
      <w:r w:rsidR="00400CF2" w:rsidRPr="005C51C2">
        <w:rPr>
          <w:sz w:val="16"/>
          <w:szCs w:val="16"/>
        </w:rPr>
        <w:t xml:space="preserve"> Дополнительных Карт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остаток». </w:t>
      </w:r>
    </w:p>
    <w:p w14:paraId="29C968FD" w14:textId="77777777" w:rsidR="00400CF2" w:rsidRPr="005C51C2" w:rsidRDefault="00400CF2" w:rsidP="006B5EAC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Установление лимита овердрафта по данному СКС не допускается. </w:t>
      </w:r>
    </w:p>
    <w:p w14:paraId="2ECD7832" w14:textId="77777777" w:rsidR="00DF2558" w:rsidRPr="005C51C2" w:rsidRDefault="00DF2558" w:rsidP="00F0719B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16"/>
          <w:szCs w:val="16"/>
        </w:rPr>
      </w:pPr>
      <w:r w:rsidRPr="005C51C2">
        <w:rPr>
          <w:b/>
          <w:sz w:val="16"/>
          <w:szCs w:val="16"/>
        </w:rPr>
        <w:t>С 01.12.2018 Банк не осуществляет:</w:t>
      </w:r>
    </w:p>
    <w:p w14:paraId="1B88D82E" w14:textId="77777777" w:rsidR="00DF2558" w:rsidRPr="005C51C2" w:rsidRDefault="00DF2558" w:rsidP="00F0719B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выпуск новых Карт </w:t>
      </w:r>
      <w:r w:rsidR="00231184" w:rsidRPr="005C51C2">
        <w:rPr>
          <w:sz w:val="16"/>
          <w:szCs w:val="16"/>
          <w:lang w:val="en-US"/>
        </w:rPr>
        <w:t>Mastercard</w:t>
      </w:r>
      <w:r w:rsidR="00231184" w:rsidRPr="005C51C2">
        <w:rPr>
          <w:sz w:val="16"/>
          <w:szCs w:val="16"/>
        </w:rPr>
        <w:t xml:space="preserve"> </w:t>
      </w:r>
      <w:r w:rsidR="00231184" w:rsidRPr="005C51C2">
        <w:rPr>
          <w:sz w:val="16"/>
          <w:szCs w:val="16"/>
          <w:lang w:val="en-US"/>
        </w:rPr>
        <w:t>Standard</w:t>
      </w:r>
      <w:r w:rsidR="00231184" w:rsidRPr="005C51C2">
        <w:rPr>
          <w:sz w:val="16"/>
          <w:szCs w:val="16"/>
        </w:rPr>
        <w:t xml:space="preserve"> «Доходный остаток» </w:t>
      </w:r>
      <w:r w:rsidRPr="005C51C2">
        <w:rPr>
          <w:sz w:val="16"/>
          <w:szCs w:val="16"/>
        </w:rPr>
        <w:t>(Основных и Дополнительных);</w:t>
      </w:r>
    </w:p>
    <w:p w14:paraId="10D46AE4" w14:textId="54DA5E3A" w:rsidR="003642F4" w:rsidRPr="005C51C2" w:rsidRDefault="00DF2558" w:rsidP="003642F4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автоматический перевыпуск Карт </w:t>
      </w:r>
      <w:r w:rsidR="00231184" w:rsidRPr="005C51C2">
        <w:rPr>
          <w:sz w:val="16"/>
          <w:szCs w:val="16"/>
          <w:lang w:val="en-US"/>
        </w:rPr>
        <w:t>Mastercard</w:t>
      </w:r>
      <w:r w:rsidR="00231184" w:rsidRPr="005C51C2">
        <w:rPr>
          <w:sz w:val="16"/>
          <w:szCs w:val="16"/>
        </w:rPr>
        <w:t xml:space="preserve"> </w:t>
      </w:r>
      <w:r w:rsidR="00231184" w:rsidRPr="005C51C2">
        <w:rPr>
          <w:sz w:val="16"/>
          <w:szCs w:val="16"/>
          <w:lang w:val="en-US"/>
        </w:rPr>
        <w:t>Standard</w:t>
      </w:r>
      <w:r w:rsidR="00231184" w:rsidRPr="005C51C2">
        <w:rPr>
          <w:sz w:val="16"/>
          <w:szCs w:val="16"/>
        </w:rPr>
        <w:t xml:space="preserve"> «Доходный остаток» </w:t>
      </w:r>
      <w:r w:rsidRPr="005C51C2">
        <w:rPr>
          <w:sz w:val="16"/>
          <w:szCs w:val="16"/>
        </w:rPr>
        <w:t>(Основных и Дополнительных) по истечении срока их действия, а</w:t>
      </w:r>
      <w:r w:rsidRPr="005C51C2">
        <w:rPr>
          <w:sz w:val="16"/>
          <w:szCs w:val="16"/>
          <w:u w:val="single"/>
        </w:rPr>
        <w:t xml:space="preserve"> </w:t>
      </w:r>
      <w:r w:rsidRPr="005C51C2">
        <w:rPr>
          <w:sz w:val="16"/>
          <w:szCs w:val="16"/>
        </w:rPr>
        <w:t xml:space="preserve">также досрочный перевыпуск Дополнительных карт до истечения срока их </w:t>
      </w:r>
      <w:r w:rsidR="003642F4" w:rsidRPr="005C51C2">
        <w:rPr>
          <w:sz w:val="16"/>
          <w:szCs w:val="16"/>
        </w:rPr>
        <w:t>действия;</w:t>
      </w:r>
    </w:p>
    <w:p w14:paraId="4015768F" w14:textId="77777777" w:rsidR="003642F4" w:rsidRPr="005C51C2" w:rsidRDefault="003642F4" w:rsidP="003642F4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перевыпуск Карт </w:t>
      </w:r>
      <w:r w:rsidRPr="005C51C2">
        <w:rPr>
          <w:sz w:val="16"/>
          <w:szCs w:val="16"/>
          <w:lang w:val="en-US"/>
        </w:rPr>
        <w:t>Mastercard</w:t>
      </w:r>
      <w:r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(Основных и Дополнительных) до истечения срока их действия по заявлению Клиента.</w:t>
      </w:r>
    </w:p>
    <w:p w14:paraId="1F621338" w14:textId="77777777" w:rsidR="0027572C" w:rsidRPr="005C51C2" w:rsidRDefault="0027572C" w:rsidP="003642F4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4"/>
          <w:szCs w:val="4"/>
        </w:rPr>
      </w:pPr>
    </w:p>
    <w:p w14:paraId="1087FF0C" w14:textId="77777777" w:rsidR="00400CF2" w:rsidRPr="005C51C2" w:rsidRDefault="00252C8B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3</w:t>
      </w:r>
      <w:r w:rsidR="00400CF2" w:rsidRPr="005C51C2">
        <w:rPr>
          <w:b/>
          <w:sz w:val="16"/>
          <w:szCs w:val="16"/>
        </w:rPr>
        <w:t> –</w:t>
      </w:r>
      <w:r w:rsidR="00400CF2" w:rsidRPr="005C51C2">
        <w:rPr>
          <w:sz w:val="16"/>
          <w:szCs w:val="16"/>
        </w:rPr>
        <w:t xml:space="preserve"> Комиссия подлежит уплате Клиентом начиная со второго года обслуживания СКС по каждой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 (Основной и Дополнительной), выпущенной к СКС, путем списания Банком денежных средств с СКС (комиссия за первый год действия Карт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 не взимается). </w:t>
      </w:r>
    </w:p>
    <w:p w14:paraId="4C502F93" w14:textId="77777777" w:rsidR="00400CF2" w:rsidRPr="005C51C2" w:rsidRDefault="00400CF2" w:rsidP="006B5EAC">
      <w:pPr>
        <w:spacing w:line="276" w:lineRule="auto"/>
        <w:ind w:firstLine="284"/>
        <w:jc w:val="both"/>
        <w:rPr>
          <w:sz w:val="4"/>
          <w:szCs w:val="4"/>
        </w:rPr>
      </w:pPr>
    </w:p>
    <w:p w14:paraId="3B3DE76E" w14:textId="77777777" w:rsidR="00400CF2" w:rsidRPr="005C51C2" w:rsidRDefault="00400CF2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Комиссия за второй и последующие годы действия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(Основной / Дополнительной) взимается в последний рабочий день первого месяца второго, а также каждого последующего года действия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остаток».</w:t>
      </w:r>
    </w:p>
    <w:p w14:paraId="50E4364F" w14:textId="77777777" w:rsidR="00400CF2" w:rsidRPr="005C51C2" w:rsidRDefault="00400CF2" w:rsidP="006B5EAC">
      <w:pPr>
        <w:spacing w:line="276" w:lineRule="auto"/>
        <w:ind w:firstLine="284"/>
        <w:jc w:val="both"/>
        <w:rPr>
          <w:sz w:val="4"/>
          <w:szCs w:val="4"/>
        </w:rPr>
      </w:pPr>
    </w:p>
    <w:p w14:paraId="18E9E968" w14:textId="77777777" w:rsidR="00400CF2" w:rsidRPr="005C51C2" w:rsidRDefault="00400CF2" w:rsidP="006B5EAC">
      <w:pPr>
        <w:spacing w:line="276" w:lineRule="auto"/>
        <w:ind w:firstLine="284"/>
        <w:jc w:val="both"/>
        <w:rPr>
          <w:sz w:val="4"/>
          <w:szCs w:val="4"/>
        </w:rPr>
      </w:pPr>
    </w:p>
    <w:p w14:paraId="3DEEB683" w14:textId="77777777" w:rsidR="00400CF2" w:rsidRPr="005C51C2" w:rsidRDefault="00400CF2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В случае отсутствия на СКС в последний рабочий день первого месяца второго, а также каждого последующего года действия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(Основной / Дополнительной) денежных средств в размере, достаточном для оплаты комиссии, Клиент в последний рабочий день первого месяца второго года / последующего года действия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обязан пополнить СКС на необходимую сумму.</w:t>
      </w:r>
    </w:p>
    <w:p w14:paraId="09DC99E2" w14:textId="77777777" w:rsidR="00400CF2" w:rsidRPr="005C51C2" w:rsidRDefault="00400CF2" w:rsidP="006B5EAC">
      <w:pPr>
        <w:spacing w:line="276" w:lineRule="auto"/>
        <w:ind w:firstLine="284"/>
        <w:jc w:val="both"/>
        <w:rPr>
          <w:sz w:val="4"/>
          <w:szCs w:val="4"/>
        </w:rPr>
      </w:pPr>
    </w:p>
    <w:p w14:paraId="6F0821DB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Комиссия за годовое обслуживание СКС по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не возвращается:</w:t>
      </w:r>
    </w:p>
    <w:p w14:paraId="4BB0BF96" w14:textId="77777777" w:rsidR="00400CF2" w:rsidRPr="005C51C2" w:rsidRDefault="00400CF2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при предоставлении Клиентом заявления о прекращении действия Карт и/или закрытии СКС (по форме, установленной Банком) до истечения срока действия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остаток».</w:t>
      </w:r>
    </w:p>
    <w:p w14:paraId="56B2C32B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3D038868" w14:textId="77777777" w:rsidR="00A51AAC" w:rsidRPr="005C51C2" w:rsidRDefault="00252C8B" w:rsidP="006B5EAC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5C51C2">
        <w:rPr>
          <w:b/>
          <w:sz w:val="16"/>
          <w:szCs w:val="16"/>
        </w:rPr>
        <w:t>8</w:t>
      </w:r>
      <w:r w:rsidR="00400CF2" w:rsidRPr="005C51C2">
        <w:rPr>
          <w:sz w:val="16"/>
          <w:szCs w:val="16"/>
        </w:rPr>
        <w:t xml:space="preserve"> – </w:t>
      </w:r>
      <w:r w:rsidR="00A51AAC" w:rsidRPr="005C51C2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="00A51AAC" w:rsidRPr="005C51C2">
        <w:rPr>
          <w:sz w:val="16"/>
          <w:szCs w:val="16"/>
        </w:rPr>
        <w:t xml:space="preserve">оплаты товаров (работ, услуг) в целях начисления процентов на остаток денежных средств на СКС </w:t>
      </w:r>
      <w:r w:rsidR="00A51AAC" w:rsidRPr="005C51C2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="00A51AAC" w:rsidRPr="005C51C2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="00A51AAC" w:rsidRPr="005C51C2">
        <w:rPr>
          <w:rFonts w:eastAsiaTheme="minorHAnsi"/>
          <w:sz w:val="16"/>
          <w:szCs w:val="16"/>
          <w:lang w:eastAsia="en-US"/>
        </w:rPr>
        <w:t xml:space="preserve">. </w:t>
      </w:r>
    </w:p>
    <w:p w14:paraId="4B94CD34" w14:textId="77777777" w:rsidR="00A51AAC" w:rsidRPr="005C51C2" w:rsidRDefault="00A51AAC" w:rsidP="006B5EAC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5C51C2">
        <w:rPr>
          <w:rFonts w:eastAsiaTheme="minorHAnsi"/>
          <w:sz w:val="16"/>
          <w:szCs w:val="16"/>
          <w:lang w:eastAsia="en-US"/>
        </w:rPr>
        <w:t xml:space="preserve">При расчете </w:t>
      </w:r>
      <w:r w:rsidRPr="005C51C2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5C51C2">
        <w:rPr>
          <w:rFonts w:eastAsiaTheme="minorHAnsi"/>
          <w:sz w:val="16"/>
          <w:szCs w:val="16"/>
          <w:lang w:eastAsia="en-US"/>
        </w:rPr>
        <w:t xml:space="preserve"> операции, </w:t>
      </w:r>
      <w:r w:rsidRPr="005C51C2">
        <w:rPr>
          <w:sz w:val="16"/>
          <w:szCs w:val="16"/>
        </w:rPr>
        <w:t xml:space="preserve">предусмотренные Перечнем операций-исключений (Приложение № </w:t>
      </w:r>
      <w:r w:rsidR="006A5696" w:rsidRPr="005C51C2">
        <w:rPr>
          <w:sz w:val="16"/>
          <w:szCs w:val="16"/>
        </w:rPr>
        <w:t>6</w:t>
      </w:r>
      <w:r w:rsidRPr="005C51C2">
        <w:rPr>
          <w:sz w:val="16"/>
          <w:szCs w:val="16"/>
        </w:rPr>
        <w:t xml:space="preserve"> к Правилам)</w:t>
      </w:r>
      <w:r w:rsidRPr="005C51C2">
        <w:rPr>
          <w:rFonts w:eastAsiaTheme="minorHAnsi"/>
          <w:sz w:val="16"/>
          <w:szCs w:val="16"/>
          <w:lang w:eastAsia="en-US"/>
        </w:rPr>
        <w:t>.</w:t>
      </w:r>
    </w:p>
    <w:p w14:paraId="26913269" w14:textId="77777777" w:rsidR="00EB5AD2" w:rsidRPr="005C51C2" w:rsidRDefault="00EB5AD2" w:rsidP="006B5EAC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4"/>
          <w:szCs w:val="4"/>
        </w:rPr>
      </w:pPr>
    </w:p>
    <w:p w14:paraId="2B47BCEA" w14:textId="77777777" w:rsidR="00EB5AD2" w:rsidRPr="009D0DBA" w:rsidRDefault="00EB5AD2" w:rsidP="006B5EAC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5C51C2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5C51C2">
        <w:rPr>
          <w:sz w:val="16"/>
          <w:szCs w:val="16"/>
        </w:rPr>
        <w:t xml:space="preserve">в Предприятиях торговли (услуг) в целях </w:t>
      </w:r>
      <w:r w:rsidR="000D34E7" w:rsidRPr="005C51C2">
        <w:rPr>
          <w:sz w:val="16"/>
          <w:szCs w:val="16"/>
        </w:rPr>
        <w:t>начисления процентов на остаток денежных средств на СКС</w:t>
      </w:r>
      <w:r w:rsidR="000D34E7" w:rsidRPr="005C51C2">
        <w:rPr>
          <w:rFonts w:eastAsiaTheme="minorHAnsi"/>
          <w:sz w:val="16"/>
          <w:szCs w:val="16"/>
          <w:lang w:eastAsia="en-US"/>
        </w:rPr>
        <w:t xml:space="preserve"> </w:t>
      </w:r>
      <w:r w:rsidRPr="009D0DBA">
        <w:rPr>
          <w:rFonts w:eastAsiaTheme="minorHAnsi"/>
          <w:sz w:val="16"/>
          <w:szCs w:val="16"/>
          <w:lang w:eastAsia="en-US"/>
        </w:rPr>
        <w:t xml:space="preserve">уменьшаются на суммы операций возврата товара в Предприятие торговли (услуг), ранее оплаченного с использованием Карты </w:t>
      </w:r>
      <w:r w:rsidR="000D5BF7" w:rsidRPr="009D0DBA">
        <w:rPr>
          <w:sz w:val="16"/>
          <w:szCs w:val="16"/>
          <w:lang w:val="en-US"/>
        </w:rPr>
        <w:t>Mastercard</w:t>
      </w:r>
      <w:r w:rsidR="000D5BF7" w:rsidRPr="009D0DBA">
        <w:rPr>
          <w:sz w:val="16"/>
          <w:szCs w:val="16"/>
        </w:rPr>
        <w:t xml:space="preserve"> </w:t>
      </w:r>
      <w:r w:rsidR="00E10953" w:rsidRPr="009D0DBA">
        <w:rPr>
          <w:sz w:val="16"/>
          <w:szCs w:val="16"/>
          <w:lang w:val="en-US"/>
        </w:rPr>
        <w:t>Standard</w:t>
      </w:r>
      <w:r w:rsidR="00E10953" w:rsidRPr="009D0DBA">
        <w:rPr>
          <w:sz w:val="16"/>
          <w:szCs w:val="16"/>
        </w:rPr>
        <w:t xml:space="preserve"> «Доходный остаток»</w:t>
      </w:r>
      <w:r w:rsidRPr="009D0DBA">
        <w:rPr>
          <w:sz w:val="16"/>
          <w:szCs w:val="16"/>
        </w:rPr>
        <w:t xml:space="preserve"> </w:t>
      </w:r>
      <w:r w:rsidRPr="009D0DBA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7A271D85" w14:textId="77777777" w:rsidR="000D34E7" w:rsidRPr="009D0DBA" w:rsidRDefault="000D34E7" w:rsidP="006B5EAC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4"/>
          <w:szCs w:val="4"/>
        </w:rPr>
      </w:pPr>
    </w:p>
    <w:p w14:paraId="49A46037" w14:textId="7F409C0A" w:rsidR="004E3D21" w:rsidRPr="009D0DBA" w:rsidRDefault="004E3D21" w:rsidP="006B5EAC">
      <w:pPr>
        <w:spacing w:line="276" w:lineRule="auto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9D0DBA">
        <w:rPr>
          <w:sz w:val="16"/>
          <w:szCs w:val="16"/>
        </w:rPr>
        <w:t xml:space="preserve">В случае, когда фактический остаток денежных средств на СКС на начало дня превышает </w:t>
      </w:r>
      <w:r w:rsidR="006B078E" w:rsidRPr="009D0DBA">
        <w:rPr>
          <w:sz w:val="16"/>
          <w:szCs w:val="16"/>
        </w:rPr>
        <w:t>5</w:t>
      </w:r>
      <w:r w:rsidRPr="009D0DBA">
        <w:rPr>
          <w:sz w:val="16"/>
          <w:szCs w:val="16"/>
        </w:rPr>
        <w:t>00 000 рублей, то на сумму до </w:t>
      </w:r>
      <w:r w:rsidR="006B078E" w:rsidRPr="009D0DBA">
        <w:rPr>
          <w:sz w:val="16"/>
          <w:szCs w:val="16"/>
        </w:rPr>
        <w:t>5</w:t>
      </w:r>
      <w:r w:rsidRPr="009D0DBA">
        <w:rPr>
          <w:sz w:val="16"/>
          <w:szCs w:val="16"/>
        </w:rPr>
        <w:t>00 000,00 рублей (включительно) производится начисление процентов на остаток с применением процен</w:t>
      </w:r>
      <w:r w:rsidR="003E1859" w:rsidRPr="009D0DBA">
        <w:rPr>
          <w:sz w:val="16"/>
          <w:szCs w:val="16"/>
        </w:rPr>
        <w:t xml:space="preserve">тной ставки в размере </w:t>
      </w:r>
      <w:r w:rsidR="008C7EE4" w:rsidRPr="009D0DBA">
        <w:rPr>
          <w:sz w:val="16"/>
          <w:szCs w:val="16"/>
        </w:rPr>
        <w:t>4</w:t>
      </w:r>
      <w:r w:rsidRPr="009D0DBA">
        <w:rPr>
          <w:sz w:val="16"/>
          <w:szCs w:val="16"/>
        </w:rPr>
        <w:t xml:space="preserve">% годовых и на сумму от </w:t>
      </w:r>
      <w:r w:rsidR="006B078E" w:rsidRPr="009D0DBA">
        <w:rPr>
          <w:sz w:val="16"/>
          <w:szCs w:val="16"/>
        </w:rPr>
        <w:t>5</w:t>
      </w:r>
      <w:r w:rsidRPr="009D0DBA">
        <w:rPr>
          <w:sz w:val="16"/>
          <w:szCs w:val="16"/>
        </w:rPr>
        <w:t xml:space="preserve">00 000,01 рублей </w:t>
      </w:r>
      <w:r w:rsidR="000109A9" w:rsidRPr="009D0DBA">
        <w:rPr>
          <w:sz w:val="16"/>
          <w:szCs w:val="16"/>
        </w:rPr>
        <w:t xml:space="preserve">(на сумму превышения) </w:t>
      </w:r>
      <w:r w:rsidR="008C7EE4" w:rsidRPr="009D0DBA">
        <w:rPr>
          <w:sz w:val="16"/>
          <w:szCs w:val="16"/>
        </w:rPr>
        <w:t>проценты не начисляются</w:t>
      </w:r>
      <w:r w:rsidRPr="009D0DBA">
        <w:rPr>
          <w:sz w:val="16"/>
          <w:szCs w:val="16"/>
        </w:rPr>
        <w:t>.</w:t>
      </w:r>
    </w:p>
    <w:p w14:paraId="420C0335" w14:textId="77777777" w:rsidR="000D34E7" w:rsidRPr="005C51C2" w:rsidRDefault="000D34E7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9D0DBA">
        <w:rPr>
          <w:sz w:val="16"/>
          <w:szCs w:val="16"/>
        </w:rPr>
        <w:t xml:space="preserve">В течение календарного месяца, в котором открыт СКС, проценты на остатки денежных средств на </w:t>
      </w:r>
      <w:r w:rsidRPr="005C51C2">
        <w:rPr>
          <w:sz w:val="16"/>
          <w:szCs w:val="16"/>
        </w:rPr>
        <w:t xml:space="preserve">СКС начисляются в соответствии с условиями и по ставкам, установленным в п. </w:t>
      </w:r>
      <w:r w:rsidR="004E3D21" w:rsidRPr="005C51C2">
        <w:rPr>
          <w:sz w:val="16"/>
          <w:szCs w:val="16"/>
        </w:rPr>
        <w:t>1.1</w:t>
      </w:r>
      <w:r w:rsidRPr="005C51C2">
        <w:rPr>
          <w:sz w:val="16"/>
          <w:szCs w:val="16"/>
        </w:rPr>
        <w:t xml:space="preserve"> раздела «Прочие условия обслуживания» настоящих Тарифов.</w:t>
      </w:r>
    </w:p>
    <w:p w14:paraId="61E3F14D" w14:textId="77777777" w:rsidR="000D34E7" w:rsidRPr="005C51C2" w:rsidRDefault="000D34E7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В течение календарного месяца, в котором был закрыт СКС, проценты на остатки денежных средств на СКС начисляютс</w:t>
      </w:r>
      <w:r w:rsidR="004E3D21" w:rsidRPr="005C51C2">
        <w:rPr>
          <w:sz w:val="16"/>
          <w:szCs w:val="16"/>
        </w:rPr>
        <w:t>я по ставке, установленной в п. 1.1</w:t>
      </w:r>
      <w:r w:rsidRPr="005C51C2">
        <w:rPr>
          <w:sz w:val="16"/>
          <w:szCs w:val="16"/>
        </w:rPr>
        <w:t>.2 раздела «Прочие условия обслуживания» настоящих Тарифов.</w:t>
      </w:r>
    </w:p>
    <w:p w14:paraId="00AD0A24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096AC187" w14:textId="77777777" w:rsidR="00400CF2" w:rsidRPr="005C51C2" w:rsidRDefault="00252C8B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9</w:t>
      </w:r>
      <w:r w:rsidR="00400CF2" w:rsidRPr="005C51C2">
        <w:rPr>
          <w:b/>
          <w:sz w:val="16"/>
          <w:szCs w:val="16"/>
        </w:rPr>
        <w:t xml:space="preserve"> </w:t>
      </w:r>
      <w:r w:rsidR="00EE5703" w:rsidRPr="005C51C2">
        <w:rPr>
          <w:sz w:val="16"/>
          <w:szCs w:val="16"/>
        </w:rPr>
        <w:t>–</w:t>
      </w:r>
      <w:r w:rsidR="00400CF2" w:rsidRPr="005C51C2">
        <w:rPr>
          <w:sz w:val="16"/>
          <w:szCs w:val="16"/>
        </w:rPr>
        <w:t xml:space="preserve"> 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5F8EFF3B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соответствие с п.4 раздела «Прочие условия обслуживания» настоящих Тарифов.</w:t>
      </w:r>
    </w:p>
    <w:p w14:paraId="0BE25FB4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067E2F59" w14:textId="77777777" w:rsidR="00400CF2" w:rsidRPr="005C51C2" w:rsidRDefault="00252C8B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lastRenderedPageBreak/>
        <w:t>10</w:t>
      </w:r>
      <w:r w:rsidR="00400CF2" w:rsidRPr="005C51C2">
        <w:rPr>
          <w:sz w:val="16"/>
          <w:szCs w:val="16"/>
        </w:rPr>
        <w:t xml:space="preserve"> – Первые </w:t>
      </w:r>
      <w:r w:rsidR="00B27739" w:rsidRPr="005C51C2">
        <w:rPr>
          <w:sz w:val="16"/>
          <w:szCs w:val="16"/>
        </w:rPr>
        <w:t>2 (</w:t>
      </w:r>
      <w:r w:rsidR="00400CF2" w:rsidRPr="005C51C2">
        <w:rPr>
          <w:sz w:val="16"/>
          <w:szCs w:val="16"/>
        </w:rPr>
        <w:t>два</w:t>
      </w:r>
      <w:r w:rsidR="00B27739" w:rsidRPr="005C51C2">
        <w:rPr>
          <w:sz w:val="16"/>
          <w:szCs w:val="16"/>
        </w:rPr>
        <w:t>)</w:t>
      </w:r>
      <w:r w:rsidR="00400CF2" w:rsidRPr="005C51C2">
        <w:rPr>
          <w:sz w:val="16"/>
          <w:szCs w:val="16"/>
        </w:rPr>
        <w:t xml:space="preserve"> месяца предоставления Банком Держателю 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</w:t>
      </w:r>
      <w:r w:rsidR="00B27739" w:rsidRPr="005C51C2">
        <w:rPr>
          <w:sz w:val="16"/>
          <w:szCs w:val="16"/>
        </w:rPr>
        <w:t xml:space="preserve">была впервые подключена Услуга </w:t>
      </w:r>
      <w:r w:rsidR="00B27739" w:rsidRPr="005C51C2">
        <w:rPr>
          <w:sz w:val="16"/>
          <w:szCs w:val="16"/>
          <w:lang w:val="en-US"/>
        </w:rPr>
        <w:t>SMS</w:t>
      </w:r>
      <w:r w:rsidR="00B27739" w:rsidRPr="005C51C2">
        <w:rPr>
          <w:sz w:val="16"/>
          <w:szCs w:val="16"/>
        </w:rPr>
        <w:t xml:space="preserve">-инфо (для случая подключения Услуги </w:t>
      </w:r>
      <w:r w:rsidR="00B27739" w:rsidRPr="005C51C2">
        <w:rPr>
          <w:sz w:val="16"/>
          <w:szCs w:val="16"/>
          <w:lang w:val="en-US"/>
        </w:rPr>
        <w:t>SMS</w:t>
      </w:r>
      <w:r w:rsidR="00B27739" w:rsidRPr="005C51C2">
        <w:rPr>
          <w:sz w:val="16"/>
          <w:szCs w:val="16"/>
        </w:rPr>
        <w:t xml:space="preserve">-инфо одновременно с выпуском карты – с месяца, в течение которого </w:t>
      </w:r>
      <w:r w:rsidR="00400CF2" w:rsidRPr="005C51C2">
        <w:rPr>
          <w:sz w:val="16"/>
          <w:szCs w:val="16"/>
        </w:rPr>
        <w:t xml:space="preserve">Карта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  <w:lang w:val="en-US"/>
        </w:rPr>
        <w:t>Standard</w:t>
      </w:r>
      <w:r w:rsidR="00400CF2" w:rsidRPr="005C51C2">
        <w:rPr>
          <w:sz w:val="16"/>
          <w:szCs w:val="16"/>
        </w:rPr>
        <w:t xml:space="preserve"> «Доходный остаток» была разблок</w:t>
      </w:r>
      <w:r w:rsidR="00302788" w:rsidRPr="005C51C2">
        <w:rPr>
          <w:sz w:val="16"/>
          <w:szCs w:val="16"/>
        </w:rPr>
        <w:t>ирована Держателем</w:t>
      </w:r>
      <w:r w:rsidR="00B27739" w:rsidRPr="005C51C2">
        <w:rPr>
          <w:sz w:val="16"/>
          <w:szCs w:val="16"/>
        </w:rPr>
        <w:t>)</w:t>
      </w:r>
      <w:r w:rsidR="00302788" w:rsidRPr="005C51C2">
        <w:rPr>
          <w:sz w:val="16"/>
          <w:szCs w:val="16"/>
        </w:rPr>
        <w:t>. По истечении</w:t>
      </w:r>
      <w:r w:rsidR="00400CF2" w:rsidRPr="005C51C2">
        <w:rPr>
          <w:sz w:val="16"/>
          <w:szCs w:val="16"/>
        </w:rPr>
        <w:t xml:space="preserve"> указанного периода комиссия за предоставление Услуги SMS-инфо взимается ежемесячно в последний рабочий день текущего месяца. </w:t>
      </w:r>
    </w:p>
    <w:p w14:paraId="31EB0A3A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В случае отключения и дальнейшего подключения Услуги </w:t>
      </w:r>
      <w:r w:rsidRPr="005C51C2">
        <w:rPr>
          <w:sz w:val="16"/>
          <w:szCs w:val="16"/>
          <w:lang w:val="en-US"/>
        </w:rPr>
        <w:t>SMS</w:t>
      </w:r>
      <w:r w:rsidRPr="005C51C2">
        <w:rPr>
          <w:sz w:val="16"/>
          <w:szCs w:val="16"/>
        </w:rPr>
        <w:t xml:space="preserve">-инфо по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комиссия взимается ежемесячно (начиная с месяца, в котором Услуга </w:t>
      </w:r>
      <w:r w:rsidRPr="005C51C2">
        <w:rPr>
          <w:sz w:val="16"/>
          <w:szCs w:val="16"/>
          <w:lang w:val="en-US"/>
        </w:rPr>
        <w:t>SMS</w:t>
      </w:r>
      <w:r w:rsidRPr="005C51C2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20F422F2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В случае если в текущем месяце по любым причинам было прекращено действие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/ приостановлено предоставление Авторизации по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остаток», подключенной к Услуге SMS-инфо, комиссия за предоставление Клиенту Услуги SMS-инфо в течение текущего месяца по данной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не взимается.</w:t>
      </w:r>
      <w:r w:rsidRPr="005C51C2">
        <w:t xml:space="preserve"> </w:t>
      </w:r>
    </w:p>
    <w:p w14:paraId="50ED6984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b/>
          <w:sz w:val="4"/>
          <w:szCs w:val="4"/>
        </w:rPr>
      </w:pPr>
    </w:p>
    <w:p w14:paraId="3EF5D15C" w14:textId="77777777" w:rsidR="00400CF2" w:rsidRPr="005C51C2" w:rsidRDefault="00252C8B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11</w:t>
      </w:r>
      <w:r w:rsidR="00400CF2" w:rsidRPr="005C51C2">
        <w:rPr>
          <w:b/>
          <w:sz w:val="16"/>
          <w:szCs w:val="16"/>
        </w:rPr>
        <w:t xml:space="preserve"> </w:t>
      </w:r>
      <w:r w:rsidR="0027572C" w:rsidRPr="005C51C2">
        <w:rPr>
          <w:sz w:val="16"/>
          <w:szCs w:val="16"/>
        </w:rPr>
        <w:t>–</w:t>
      </w:r>
      <w:r w:rsidR="00400CF2" w:rsidRPr="005C51C2">
        <w:rPr>
          <w:sz w:val="16"/>
          <w:szCs w:val="16"/>
        </w:rPr>
        <w:t xml:space="preserve"> Комиссия взимается в день получения Держателем информации. </w:t>
      </w:r>
    </w:p>
    <w:p w14:paraId="776D792E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rFonts w:eastAsiaTheme="minorHAnsi"/>
          <w:sz w:val="16"/>
          <w:szCs w:val="16"/>
          <w:lang w:eastAsia="en-US"/>
        </w:rPr>
        <w:t xml:space="preserve">Комиссия за первый запрос Держателя на получение информации о доступном остатке денежных средств на СКС с использованием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</w:t>
      </w:r>
      <w:r w:rsidRPr="005C51C2">
        <w:rPr>
          <w:rFonts w:eastAsiaTheme="minorHAnsi"/>
          <w:sz w:val="16"/>
          <w:szCs w:val="16"/>
          <w:lang w:eastAsia="en-US"/>
        </w:rPr>
        <w:t>в Банкоматах и ПВН других банков не взимается.</w:t>
      </w:r>
    </w:p>
    <w:p w14:paraId="3DCED3D8" w14:textId="77777777" w:rsidR="00405FEE" w:rsidRPr="005C51C2" w:rsidRDefault="00405FEE" w:rsidP="006B5EAC">
      <w:pPr>
        <w:pStyle w:val="a4"/>
        <w:spacing w:line="276" w:lineRule="auto"/>
        <w:ind w:firstLine="284"/>
        <w:jc w:val="both"/>
        <w:rPr>
          <w:b/>
          <w:sz w:val="4"/>
          <w:szCs w:val="4"/>
        </w:rPr>
      </w:pPr>
    </w:p>
    <w:p w14:paraId="42A1E24E" w14:textId="17BA4E77" w:rsidR="00244842" w:rsidRPr="005C51C2" w:rsidRDefault="00252C8B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12</w:t>
      </w:r>
      <w:r w:rsidR="00244842" w:rsidRPr="005C51C2">
        <w:rPr>
          <w:b/>
          <w:sz w:val="16"/>
          <w:szCs w:val="16"/>
        </w:rPr>
        <w:t> –</w:t>
      </w:r>
      <w:r w:rsidR="00244842" w:rsidRPr="005C51C2">
        <w:rPr>
          <w:sz w:val="16"/>
          <w:szCs w:val="16"/>
        </w:rPr>
        <w:t xml:space="preserve"> Информация о списке и адресах </w:t>
      </w:r>
      <w:r w:rsidR="00D1014D" w:rsidRPr="005C51C2">
        <w:rPr>
          <w:sz w:val="16"/>
          <w:szCs w:val="16"/>
        </w:rPr>
        <w:t xml:space="preserve">Банкоматов и </w:t>
      </w:r>
      <w:r w:rsidR="00244842" w:rsidRPr="005C51C2">
        <w:rPr>
          <w:sz w:val="16"/>
          <w:szCs w:val="16"/>
        </w:rPr>
        <w:t xml:space="preserve">терминалов </w:t>
      </w:r>
      <w:r w:rsidR="00A1341F" w:rsidRPr="005C51C2">
        <w:rPr>
          <w:sz w:val="16"/>
          <w:szCs w:val="16"/>
        </w:rPr>
        <w:t xml:space="preserve">самообслуживания </w:t>
      </w:r>
      <w:r w:rsidR="00244842" w:rsidRPr="005C51C2">
        <w:rPr>
          <w:sz w:val="16"/>
          <w:szCs w:val="16"/>
        </w:rPr>
        <w:t>ПАО «МОСКОВСКИЙ КРЕДИТНЫЙ БАНК»</w:t>
      </w:r>
      <w:r w:rsidR="00275D57">
        <w:rPr>
          <w:sz w:val="16"/>
          <w:szCs w:val="16"/>
        </w:rPr>
        <w:t>, а также соответствующих тарифах</w:t>
      </w:r>
      <w:r w:rsidR="00244842" w:rsidRPr="005C51C2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244842" w:rsidRPr="005C51C2">
        <w:rPr>
          <w:rStyle w:val="a3"/>
          <w:color w:val="auto"/>
          <w:sz w:val="16"/>
          <w:szCs w:val="16"/>
        </w:rPr>
        <w:t>www.</w:t>
      </w:r>
      <w:r w:rsidR="00244842" w:rsidRPr="005C51C2">
        <w:rPr>
          <w:rStyle w:val="a3"/>
          <w:color w:val="auto"/>
          <w:sz w:val="16"/>
          <w:szCs w:val="16"/>
          <w:lang w:val="en-US"/>
        </w:rPr>
        <w:t>mkb</w:t>
      </w:r>
      <w:r w:rsidR="00244842" w:rsidRPr="005C51C2">
        <w:rPr>
          <w:rStyle w:val="a3"/>
          <w:color w:val="auto"/>
          <w:sz w:val="16"/>
          <w:szCs w:val="16"/>
        </w:rPr>
        <w:t>.ru</w:t>
      </w:r>
      <w:r w:rsidR="00244842" w:rsidRPr="005C51C2">
        <w:rPr>
          <w:sz w:val="16"/>
          <w:szCs w:val="16"/>
        </w:rPr>
        <w:t>.</w:t>
      </w:r>
    </w:p>
    <w:p w14:paraId="5773A632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0ABBC088" w14:textId="0639B3DF" w:rsidR="000E64DE" w:rsidRPr="005C51C2" w:rsidRDefault="000E64DE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13 </w:t>
      </w:r>
      <w:r w:rsidRPr="005C51C2">
        <w:rPr>
          <w:sz w:val="16"/>
          <w:szCs w:val="16"/>
        </w:rPr>
        <w:t xml:space="preserve">– Информация о списке и адресах Банкоматов </w:t>
      </w:r>
      <w:r w:rsidR="001D5F35" w:rsidRPr="005C51C2">
        <w:rPr>
          <w:sz w:val="16"/>
        </w:rPr>
        <w:t>ПАО Банк «ФК Открытие»</w:t>
      </w:r>
      <w:r w:rsidRPr="005C51C2">
        <w:rPr>
          <w:sz w:val="16"/>
          <w:szCs w:val="16"/>
        </w:rPr>
        <w:t xml:space="preserve"> размещается на WEB-сервере </w:t>
      </w:r>
      <w:r w:rsidR="001D5F35" w:rsidRPr="005C51C2">
        <w:rPr>
          <w:sz w:val="16"/>
        </w:rPr>
        <w:t>ПАО Банк «ФК Открытие»</w:t>
      </w:r>
      <w:r w:rsidRPr="005C51C2">
        <w:rPr>
          <w:sz w:val="16"/>
          <w:szCs w:val="16"/>
        </w:rPr>
        <w:t xml:space="preserve"> по адресу в информационно-телекоммуникационной сети Интернет: </w:t>
      </w:r>
      <w:r w:rsidR="001D5AD1" w:rsidRPr="005C51C2">
        <w:rPr>
          <w:sz w:val="16"/>
          <w:szCs w:val="16"/>
          <w:u w:val="single"/>
        </w:rPr>
        <w:t>www.</w:t>
      </w:r>
      <w:r w:rsidR="001D5F35" w:rsidRPr="005C51C2">
        <w:rPr>
          <w:sz w:val="16"/>
          <w:szCs w:val="16"/>
          <w:u w:val="single"/>
          <w:lang w:val="en-US"/>
        </w:rPr>
        <w:t>open</w:t>
      </w:r>
      <w:r w:rsidR="001D5AD1" w:rsidRPr="005C51C2">
        <w:rPr>
          <w:sz w:val="16"/>
          <w:szCs w:val="16"/>
          <w:u w:val="single"/>
        </w:rPr>
        <w:t>.ru</w:t>
      </w:r>
      <w:r w:rsidRPr="005C51C2">
        <w:rPr>
          <w:sz w:val="16"/>
          <w:szCs w:val="16"/>
        </w:rPr>
        <w:t>.</w:t>
      </w:r>
    </w:p>
    <w:p w14:paraId="5FD5D841" w14:textId="77777777" w:rsidR="001D5AD1" w:rsidRPr="005C51C2" w:rsidRDefault="001D5AD1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5C51C2">
        <w:rPr>
          <w:sz w:val="16"/>
          <w:szCs w:val="16"/>
          <w:u w:val="single"/>
          <w:lang w:val="en-US"/>
        </w:rPr>
        <w:t>https</w:t>
      </w:r>
      <w:r w:rsidRPr="005C51C2">
        <w:rPr>
          <w:sz w:val="16"/>
          <w:szCs w:val="16"/>
          <w:u w:val="single"/>
        </w:rPr>
        <w:t>://</w:t>
      </w:r>
      <w:r w:rsidRPr="005C51C2">
        <w:rPr>
          <w:sz w:val="16"/>
          <w:szCs w:val="16"/>
          <w:u w:val="single"/>
          <w:lang w:val="en-US"/>
        </w:rPr>
        <w:t>alfabank</w:t>
      </w:r>
      <w:r w:rsidRPr="005C51C2">
        <w:rPr>
          <w:sz w:val="16"/>
          <w:szCs w:val="16"/>
          <w:u w:val="single"/>
        </w:rPr>
        <w:t>.</w:t>
      </w:r>
      <w:r w:rsidRPr="005C51C2">
        <w:rPr>
          <w:sz w:val="16"/>
          <w:szCs w:val="16"/>
          <w:u w:val="single"/>
          <w:lang w:val="en-US"/>
        </w:rPr>
        <w:t>ru</w:t>
      </w:r>
      <w:r w:rsidRPr="005C51C2">
        <w:rPr>
          <w:sz w:val="16"/>
          <w:szCs w:val="16"/>
          <w:u w:val="single"/>
        </w:rPr>
        <w:t>/.</w:t>
      </w:r>
    </w:p>
    <w:p w14:paraId="29D60DF5" w14:textId="77777777" w:rsidR="000E64DE" w:rsidRPr="005C51C2" w:rsidRDefault="000E64DE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13E22967" w14:textId="66BB9F0C" w:rsidR="00400CF2" w:rsidRPr="005C51C2" w:rsidRDefault="00252C8B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</w:t>
      </w:r>
      <w:r w:rsidR="000E64DE" w:rsidRPr="005C51C2">
        <w:rPr>
          <w:b/>
          <w:sz w:val="16"/>
          <w:szCs w:val="16"/>
        </w:rPr>
        <w:t>4</w:t>
      </w:r>
      <w:r w:rsidR="00244842" w:rsidRPr="005C51C2">
        <w:rPr>
          <w:b/>
          <w:sz w:val="16"/>
          <w:szCs w:val="16"/>
        </w:rPr>
        <w:t> </w:t>
      </w:r>
      <w:r w:rsidR="00400CF2" w:rsidRPr="005C51C2">
        <w:rPr>
          <w:b/>
          <w:sz w:val="16"/>
          <w:szCs w:val="16"/>
        </w:rPr>
        <w:t>–</w:t>
      </w:r>
      <w:r w:rsidR="00400CF2" w:rsidRPr="005C51C2">
        <w:rPr>
          <w:sz w:val="16"/>
          <w:szCs w:val="16"/>
        </w:rPr>
        <w:t> Информация о списке и адресах Банкоматов сети ОАО «ЭЛЕКСНЕТ»</w:t>
      </w:r>
      <w:r w:rsidR="00275D57">
        <w:rPr>
          <w:sz w:val="16"/>
          <w:szCs w:val="16"/>
        </w:rPr>
        <w:t>, а также соответствующих тарифах</w:t>
      </w:r>
      <w:r w:rsidR="00400CF2" w:rsidRPr="005C51C2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r w:rsidR="00400CF2" w:rsidRPr="005C51C2">
        <w:rPr>
          <w:rStyle w:val="a3"/>
          <w:color w:val="auto"/>
          <w:sz w:val="16"/>
          <w:szCs w:val="16"/>
        </w:rPr>
        <w:t>www.elecsnet.ru</w:t>
      </w:r>
      <w:r w:rsidR="00400CF2" w:rsidRPr="005C51C2">
        <w:rPr>
          <w:sz w:val="16"/>
          <w:szCs w:val="16"/>
        </w:rPr>
        <w:t>.</w:t>
      </w:r>
    </w:p>
    <w:p w14:paraId="665B0D23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4E13E4CF" w14:textId="77777777" w:rsidR="00400CF2" w:rsidRPr="005C51C2" w:rsidRDefault="000E64DE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15</w:t>
      </w:r>
      <w:r w:rsidR="00244842" w:rsidRPr="005C51C2">
        <w:rPr>
          <w:sz w:val="16"/>
          <w:szCs w:val="16"/>
        </w:rPr>
        <w:t xml:space="preserve"> </w:t>
      </w:r>
      <w:r w:rsidR="00400CF2" w:rsidRPr="005C51C2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</w:t>
      </w:r>
      <w:r w:rsidRPr="005C51C2">
        <w:rPr>
          <w:sz w:val="16"/>
          <w:szCs w:val="16"/>
        </w:rPr>
        <w:t> </w:t>
      </w:r>
      <w:r w:rsidR="00400CF2" w:rsidRPr="005C51C2">
        <w:rPr>
          <w:sz w:val="16"/>
          <w:szCs w:val="16"/>
        </w:rPr>
        <w:t>000 рублей.</w:t>
      </w:r>
    </w:p>
    <w:p w14:paraId="6C3DC505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560BEF" w:rsidRPr="005C51C2">
        <w:rPr>
          <w:sz w:val="16"/>
          <w:szCs w:val="16"/>
        </w:rPr>
        <w:t xml:space="preserve">одной </w:t>
      </w:r>
      <w:r w:rsidRPr="005C51C2">
        <w:rPr>
          <w:sz w:val="16"/>
          <w:szCs w:val="16"/>
        </w:rPr>
        <w:t xml:space="preserve">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в течение календарного месяца</w:t>
      </w:r>
      <w:r w:rsidR="00852C41" w:rsidRPr="005C51C2">
        <w:rPr>
          <w:sz w:val="16"/>
          <w:szCs w:val="16"/>
        </w:rPr>
        <w:t>,</w:t>
      </w:r>
      <w:r w:rsidRPr="005C51C2">
        <w:rPr>
          <w:sz w:val="16"/>
          <w:szCs w:val="16"/>
        </w:rPr>
        <w:t xml:space="preserve"> не может превышать 300</w:t>
      </w:r>
      <w:r w:rsidR="0028032A" w:rsidRPr="005C51C2">
        <w:rPr>
          <w:sz w:val="16"/>
          <w:szCs w:val="16"/>
        </w:rPr>
        <w:t> </w:t>
      </w:r>
      <w:r w:rsidRPr="005C51C2">
        <w:rPr>
          <w:sz w:val="16"/>
          <w:szCs w:val="16"/>
        </w:rPr>
        <w:t>000 рублей.</w:t>
      </w:r>
    </w:p>
    <w:p w14:paraId="18BC3945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7EDC7A3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48107B33" w14:textId="77777777" w:rsidR="000E64DE" w:rsidRPr="005C51C2" w:rsidRDefault="000E64DE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</w:t>
      </w:r>
      <w:r w:rsidR="008F6E95" w:rsidRPr="005C51C2">
        <w:rPr>
          <w:b/>
          <w:sz w:val="16"/>
          <w:szCs w:val="16"/>
        </w:rPr>
        <w:t>6</w:t>
      </w:r>
      <w:r w:rsidRPr="005C51C2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3B533C34" w14:textId="77777777" w:rsidR="000E64DE" w:rsidRPr="005C51C2" w:rsidRDefault="000E64DE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i/>
          <w:sz w:val="16"/>
          <w:szCs w:val="16"/>
        </w:rPr>
        <w:t>Перевод денежных средств для Клиентов</w:t>
      </w:r>
      <w:r w:rsidR="008D3175" w:rsidRPr="005C51C2">
        <w:rPr>
          <w:b/>
          <w:i/>
          <w:sz w:val="16"/>
          <w:szCs w:val="16"/>
        </w:rPr>
        <w:t>-</w:t>
      </w:r>
      <w:r w:rsidRPr="005C51C2">
        <w:rPr>
          <w:b/>
          <w:i/>
          <w:sz w:val="16"/>
          <w:szCs w:val="16"/>
        </w:rPr>
        <w:t>резидентов возможен</w:t>
      </w:r>
      <w:r w:rsidRPr="005C51C2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8D3175" w:rsidRPr="005C51C2">
        <w:rPr>
          <w:sz w:val="16"/>
          <w:szCs w:val="16"/>
        </w:rPr>
        <w:t>-</w:t>
      </w:r>
      <w:r w:rsidRPr="005C51C2">
        <w:rPr>
          <w:sz w:val="16"/>
          <w:szCs w:val="16"/>
        </w:rPr>
        <w:t>резиденту в российских рублях.</w:t>
      </w:r>
    </w:p>
    <w:p w14:paraId="03396738" w14:textId="77777777" w:rsidR="000E64DE" w:rsidRPr="005C51C2" w:rsidRDefault="000E64DE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i/>
          <w:sz w:val="16"/>
          <w:szCs w:val="16"/>
        </w:rPr>
        <w:t>Перевод денежных средств для Клиентов</w:t>
      </w:r>
      <w:r w:rsidR="008D3175" w:rsidRPr="005C51C2">
        <w:rPr>
          <w:b/>
          <w:i/>
          <w:sz w:val="16"/>
          <w:szCs w:val="16"/>
        </w:rPr>
        <w:t>-</w:t>
      </w:r>
      <w:r w:rsidRPr="005C51C2">
        <w:rPr>
          <w:b/>
          <w:i/>
          <w:sz w:val="16"/>
          <w:szCs w:val="16"/>
        </w:rPr>
        <w:t>нерезидентов возможен</w:t>
      </w:r>
      <w:r w:rsidRPr="005C51C2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8D3175" w:rsidRPr="005C51C2">
        <w:rPr>
          <w:sz w:val="16"/>
          <w:szCs w:val="16"/>
        </w:rPr>
        <w:t>-</w:t>
      </w:r>
      <w:r w:rsidRPr="005C51C2">
        <w:rPr>
          <w:sz w:val="16"/>
          <w:szCs w:val="16"/>
        </w:rPr>
        <w:t>нерезиденту в российских рублях.</w:t>
      </w:r>
    </w:p>
    <w:p w14:paraId="4C397808" w14:textId="77777777" w:rsidR="000E64DE" w:rsidRPr="005C51C2" w:rsidRDefault="000E64DE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 в течение календарного месяца</w:t>
      </w:r>
      <w:r w:rsidR="008F6E95" w:rsidRPr="005C51C2">
        <w:rPr>
          <w:sz w:val="16"/>
          <w:szCs w:val="16"/>
        </w:rPr>
        <w:t>,</w:t>
      </w:r>
      <w:r w:rsidRPr="005C51C2">
        <w:rPr>
          <w:sz w:val="16"/>
          <w:szCs w:val="16"/>
        </w:rPr>
        <w:t xml:space="preserve"> не мо</w:t>
      </w:r>
      <w:r w:rsidR="008D2968" w:rsidRPr="005C51C2">
        <w:rPr>
          <w:sz w:val="16"/>
          <w:szCs w:val="16"/>
        </w:rPr>
        <w:t>ж</w:t>
      </w:r>
      <w:r w:rsidRPr="005C51C2">
        <w:rPr>
          <w:sz w:val="16"/>
          <w:szCs w:val="16"/>
        </w:rPr>
        <w:t>ет превышать 500 000 рублей.</w:t>
      </w:r>
    </w:p>
    <w:p w14:paraId="53BE9696" w14:textId="77777777" w:rsidR="000E64DE" w:rsidRPr="005C51C2" w:rsidRDefault="000E64DE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51A3D481" w14:textId="77777777" w:rsidR="000E64DE" w:rsidRPr="005C51C2" w:rsidRDefault="000E64DE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151C34CE" w14:textId="77777777" w:rsidR="00400CF2" w:rsidRPr="005C51C2" w:rsidRDefault="0028032A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</w:t>
      </w:r>
      <w:r w:rsidR="008F6E95" w:rsidRPr="005C51C2">
        <w:rPr>
          <w:b/>
          <w:sz w:val="16"/>
          <w:szCs w:val="16"/>
        </w:rPr>
        <w:t>7</w:t>
      </w:r>
      <w:r w:rsidR="00244842" w:rsidRPr="005C51C2">
        <w:rPr>
          <w:b/>
          <w:sz w:val="16"/>
          <w:szCs w:val="16"/>
        </w:rPr>
        <w:t xml:space="preserve"> </w:t>
      </w:r>
      <w:r w:rsidR="00400CF2" w:rsidRPr="005C51C2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76227170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AC0AEE" w:rsidRPr="005C51C2">
        <w:rPr>
          <w:sz w:val="16"/>
          <w:szCs w:val="16"/>
        </w:rPr>
        <w:t xml:space="preserve">одной </w:t>
      </w:r>
      <w:r w:rsidRPr="005C51C2">
        <w:rPr>
          <w:sz w:val="16"/>
          <w:szCs w:val="16"/>
        </w:rPr>
        <w:t xml:space="preserve">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или ее реквизитов в течение календарного месяца</w:t>
      </w:r>
      <w:r w:rsidR="00256379" w:rsidRPr="005C51C2">
        <w:rPr>
          <w:sz w:val="16"/>
          <w:szCs w:val="16"/>
        </w:rPr>
        <w:t>,</w:t>
      </w:r>
      <w:r w:rsidRPr="005C51C2">
        <w:rPr>
          <w:sz w:val="16"/>
          <w:szCs w:val="16"/>
        </w:rPr>
        <w:t xml:space="preserve"> не может превышать 500</w:t>
      </w:r>
      <w:r w:rsidR="0028032A" w:rsidRPr="005C51C2">
        <w:rPr>
          <w:sz w:val="16"/>
          <w:szCs w:val="16"/>
        </w:rPr>
        <w:t> </w:t>
      </w:r>
      <w:r w:rsidRPr="005C51C2">
        <w:rPr>
          <w:sz w:val="16"/>
          <w:szCs w:val="16"/>
        </w:rPr>
        <w:t>000 рублей.</w:t>
      </w:r>
    </w:p>
    <w:p w14:paraId="2266D525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5E0B9EDE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Дополнительно к комиссии Банка, установленной настоящим пунктом Тарифов,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</w:t>
      </w:r>
      <w:r w:rsidR="00256379" w:rsidRPr="005C51C2">
        <w:rPr>
          <w:sz w:val="16"/>
          <w:szCs w:val="16"/>
        </w:rPr>
        <w:t>–</w:t>
      </w:r>
      <w:r w:rsidRPr="005C51C2">
        <w:rPr>
          <w:sz w:val="16"/>
          <w:szCs w:val="16"/>
        </w:rPr>
        <w:t xml:space="preserve"> посредством специализированного интерфейса Банкомата или системы дистанционного обслуживания клиентов, сторонней организаци</w:t>
      </w:r>
      <w:r w:rsidR="00967748" w:rsidRPr="005C51C2">
        <w:rPr>
          <w:sz w:val="16"/>
          <w:szCs w:val="16"/>
        </w:rPr>
        <w:t>ей</w:t>
      </w:r>
      <w:r w:rsidRPr="005C51C2">
        <w:rPr>
          <w:sz w:val="16"/>
          <w:szCs w:val="16"/>
        </w:rPr>
        <w:t xml:space="preserve"> </w:t>
      </w:r>
      <w:r w:rsidR="00256379" w:rsidRPr="005C51C2">
        <w:rPr>
          <w:sz w:val="16"/>
          <w:szCs w:val="16"/>
        </w:rPr>
        <w:t>–</w:t>
      </w:r>
      <w:r w:rsidRPr="005C51C2">
        <w:rPr>
          <w:sz w:val="16"/>
          <w:szCs w:val="16"/>
        </w:rPr>
        <w:t xml:space="preserve"> на интернет</w:t>
      </w:r>
      <w:r w:rsidR="00256379" w:rsidRPr="005C51C2">
        <w:rPr>
          <w:sz w:val="16"/>
          <w:szCs w:val="16"/>
        </w:rPr>
        <w:t>-</w:t>
      </w:r>
      <w:r w:rsidRPr="005C51C2">
        <w:rPr>
          <w:sz w:val="16"/>
          <w:szCs w:val="16"/>
        </w:rPr>
        <w:t>ресурсе.</w:t>
      </w:r>
    </w:p>
    <w:p w14:paraId="7EDA8DDA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4"/>
          <w:szCs w:val="4"/>
        </w:rPr>
      </w:pPr>
    </w:p>
    <w:p w14:paraId="2180D0EB" w14:textId="77777777" w:rsidR="00400CF2" w:rsidRPr="005C51C2" w:rsidRDefault="008F6E95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18</w:t>
      </w:r>
      <w:r w:rsidR="00244842" w:rsidRPr="005C51C2">
        <w:rPr>
          <w:sz w:val="16"/>
          <w:szCs w:val="16"/>
        </w:rPr>
        <w:t xml:space="preserve"> </w:t>
      </w:r>
      <w:r w:rsidR="0027572C" w:rsidRPr="005C51C2">
        <w:rPr>
          <w:sz w:val="16"/>
          <w:szCs w:val="16"/>
        </w:rPr>
        <w:t>–</w:t>
      </w:r>
      <w:r w:rsidR="00400CF2" w:rsidRPr="005C51C2">
        <w:rPr>
          <w:sz w:val="16"/>
          <w:szCs w:val="16"/>
        </w:rPr>
        <w:t xml:space="preserve"> </w:t>
      </w:r>
      <w:r w:rsidR="00D4647C" w:rsidRPr="005C51C2">
        <w:rPr>
          <w:sz w:val="16"/>
          <w:szCs w:val="16"/>
        </w:rPr>
        <w:t>Оплата у</w:t>
      </w:r>
      <w:r w:rsidR="00400CF2" w:rsidRPr="005C51C2">
        <w:rPr>
          <w:sz w:val="16"/>
          <w:szCs w:val="16"/>
        </w:rPr>
        <w:t>слуг ЖКХ включают в себя:</w:t>
      </w:r>
    </w:p>
    <w:p w14:paraId="65DB906D" w14:textId="77777777" w:rsidR="00400CF2" w:rsidRPr="005C51C2" w:rsidRDefault="00400CF2" w:rsidP="006B5EAC">
      <w:pPr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33408342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</w:t>
      </w:r>
      <w:r w:rsidR="00D4647C" w:rsidRPr="005C51C2">
        <w:rPr>
          <w:sz w:val="16"/>
          <w:szCs w:val="16"/>
        </w:rPr>
        <w:t xml:space="preserve">плату за </w:t>
      </w:r>
      <w:r w:rsidRPr="005C51C2">
        <w:rPr>
          <w:sz w:val="16"/>
          <w:szCs w:val="16"/>
        </w:rPr>
        <w:t>коммунальные услуги (водо-, тепло-, газо- и энергоснабжения, горячего водоснабжения, канализации).</w:t>
      </w:r>
    </w:p>
    <w:p w14:paraId="4CF856C3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6E25643C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b/>
          <w:sz w:val="4"/>
          <w:szCs w:val="4"/>
        </w:rPr>
      </w:pPr>
    </w:p>
    <w:p w14:paraId="2B833321" w14:textId="77777777" w:rsidR="001B27F5" w:rsidRPr="005C51C2" w:rsidRDefault="000D5BF7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19</w:t>
      </w:r>
      <w:r w:rsidR="00FB71CD" w:rsidRPr="005C51C2">
        <w:rPr>
          <w:sz w:val="16"/>
          <w:szCs w:val="16"/>
        </w:rPr>
        <w:t xml:space="preserve"> </w:t>
      </w:r>
      <w:r w:rsidR="0027572C" w:rsidRPr="005C51C2">
        <w:rPr>
          <w:sz w:val="16"/>
          <w:szCs w:val="16"/>
        </w:rPr>
        <w:t>–</w:t>
      </w:r>
      <w:r w:rsidR="00400CF2" w:rsidRPr="005C51C2">
        <w:rPr>
          <w:sz w:val="16"/>
          <w:szCs w:val="16"/>
        </w:rPr>
        <w:t xml:space="preserve"> </w:t>
      </w:r>
      <w:r w:rsidR="001B27F5" w:rsidRPr="005C51C2">
        <w:rPr>
          <w:sz w:val="16"/>
          <w:szCs w:val="16"/>
        </w:rPr>
        <w:t>Комиссия взимается ежемесячно в первый рабочий день месяца, следующего за месяцем, в котором возникли основания для взимания комиссии (отчетным месяцем).</w:t>
      </w:r>
    </w:p>
    <w:p w14:paraId="634D5107" w14:textId="77777777" w:rsidR="001B27F5" w:rsidRPr="005C51C2" w:rsidRDefault="001B27F5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  <w:u w:val="single"/>
        </w:rPr>
        <w:t xml:space="preserve">Комиссия взимается при </w:t>
      </w:r>
      <w:r w:rsidRPr="005C51C2">
        <w:rPr>
          <w:bCs/>
          <w:sz w:val="16"/>
          <w:szCs w:val="16"/>
          <w:u w:val="single"/>
        </w:rPr>
        <w:t>одновременном выполнении следующих условий на последний календарный день отчетного месяца</w:t>
      </w:r>
      <w:r w:rsidRPr="005C51C2">
        <w:rPr>
          <w:sz w:val="16"/>
          <w:szCs w:val="16"/>
        </w:rPr>
        <w:t>:</w:t>
      </w:r>
    </w:p>
    <w:p w14:paraId="282A63CB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отсутствие действующих Карт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 (Основных и Дополнительных) к СКС и операций по СКС в течение последних 12 (двенадцати) календарных месяцев (списание данной комиссии и выплата начисленных процентов на остаток денежных средств на СКС не рассматривается в качестве операций по СКС);</w:t>
      </w:r>
    </w:p>
    <w:p w14:paraId="7D432BF3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остаток денежных средств на СКС не превышает </w:t>
      </w:r>
      <w:r w:rsidR="002357B7" w:rsidRPr="005C51C2">
        <w:rPr>
          <w:sz w:val="16"/>
          <w:szCs w:val="16"/>
        </w:rPr>
        <w:t>10</w:t>
      </w:r>
      <w:r w:rsidRPr="005C51C2">
        <w:rPr>
          <w:sz w:val="16"/>
          <w:szCs w:val="16"/>
        </w:rPr>
        <w:t>00 рублей</w:t>
      </w:r>
      <w:r w:rsidR="00256379" w:rsidRPr="005C51C2">
        <w:rPr>
          <w:sz w:val="16"/>
          <w:szCs w:val="16"/>
        </w:rPr>
        <w:t>;</w:t>
      </w:r>
    </w:p>
    <w:p w14:paraId="14F9F4E1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-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</w:t>
      </w:r>
      <w:r w:rsidR="00256379" w:rsidRPr="005C51C2">
        <w:rPr>
          <w:sz w:val="16"/>
          <w:szCs w:val="16"/>
        </w:rPr>
        <w:t>);</w:t>
      </w:r>
    </w:p>
    <w:p w14:paraId="543408EB" w14:textId="77777777" w:rsidR="00FB71CD" w:rsidRPr="005C51C2" w:rsidRDefault="00FB71CD" w:rsidP="006B5EAC">
      <w:pPr>
        <w:pStyle w:val="a4"/>
        <w:spacing w:line="276" w:lineRule="auto"/>
        <w:ind w:firstLine="284"/>
        <w:jc w:val="both"/>
        <w:rPr>
          <w:spacing w:val="-4"/>
          <w:sz w:val="16"/>
          <w:szCs w:val="16"/>
        </w:rPr>
      </w:pPr>
      <w:r w:rsidRPr="005C51C2">
        <w:rPr>
          <w:sz w:val="16"/>
          <w:szCs w:val="16"/>
        </w:rPr>
        <w:t xml:space="preserve">- </w:t>
      </w:r>
      <w:r w:rsidRPr="005C51C2">
        <w:rPr>
          <w:spacing w:val="-4"/>
          <w:sz w:val="16"/>
          <w:szCs w:val="16"/>
        </w:rPr>
        <w:t>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6B470D83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- в отношении Клиента не введена ни одна из процедур, применяемых в деле о банкротстве в </w:t>
      </w:r>
      <w:r w:rsidR="00256379" w:rsidRPr="005C51C2">
        <w:rPr>
          <w:sz w:val="16"/>
          <w:szCs w:val="16"/>
        </w:rPr>
        <w:t xml:space="preserve">соответствии </w:t>
      </w:r>
      <w:r w:rsidRPr="005C51C2">
        <w:rPr>
          <w:sz w:val="16"/>
          <w:szCs w:val="16"/>
        </w:rPr>
        <w:t>с действующим законодательством Российской Федерации.</w:t>
      </w:r>
    </w:p>
    <w:p w14:paraId="1FDE5B3E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305F2EB8" w14:textId="77777777" w:rsidR="00400CF2" w:rsidRPr="005C51C2" w:rsidRDefault="00400CF2" w:rsidP="006B5EAC">
      <w:pPr>
        <w:pStyle w:val="2"/>
        <w:spacing w:after="0" w:line="240" w:lineRule="auto"/>
        <w:ind w:left="0" w:firstLine="284"/>
        <w:jc w:val="both"/>
        <w:rPr>
          <w:bCs/>
          <w:sz w:val="16"/>
          <w:szCs w:val="16"/>
        </w:rPr>
      </w:pPr>
      <w:r w:rsidRPr="005C51C2">
        <w:rPr>
          <w:sz w:val="16"/>
          <w:szCs w:val="16"/>
        </w:rPr>
        <w:lastRenderedPageBreak/>
        <w:t xml:space="preserve">Комиссия не распространяется на СКС, </w:t>
      </w:r>
      <w:r w:rsidRPr="005C51C2">
        <w:rPr>
          <w:bCs/>
          <w:sz w:val="16"/>
          <w:szCs w:val="16"/>
        </w:rPr>
        <w:t>открытые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4E90107A" w14:textId="77777777" w:rsidR="00400CF2" w:rsidRPr="005C51C2" w:rsidRDefault="00400CF2" w:rsidP="006B5EAC">
      <w:pPr>
        <w:pStyle w:val="2"/>
        <w:spacing w:after="0" w:line="240" w:lineRule="auto"/>
        <w:ind w:left="0" w:firstLine="284"/>
        <w:jc w:val="both"/>
        <w:rPr>
          <w:bCs/>
          <w:sz w:val="4"/>
          <w:szCs w:val="4"/>
        </w:rPr>
      </w:pPr>
    </w:p>
    <w:p w14:paraId="07D4E4AD" w14:textId="5B117262" w:rsidR="00F059FA" w:rsidRPr="005C51C2" w:rsidRDefault="008F6E95" w:rsidP="006B5EAC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2</w:t>
      </w:r>
      <w:r w:rsidR="000D5BF7" w:rsidRPr="005C51C2">
        <w:rPr>
          <w:b/>
          <w:sz w:val="16"/>
          <w:szCs w:val="16"/>
        </w:rPr>
        <w:t>0</w:t>
      </w:r>
      <w:r w:rsidR="00FB71CD" w:rsidRPr="005C51C2">
        <w:rPr>
          <w:b/>
          <w:sz w:val="16"/>
          <w:szCs w:val="16"/>
        </w:rPr>
        <w:t xml:space="preserve"> </w:t>
      </w:r>
      <w:r w:rsidR="00400CF2" w:rsidRPr="005C51C2">
        <w:rPr>
          <w:sz w:val="16"/>
          <w:szCs w:val="16"/>
        </w:rPr>
        <w:t>–</w:t>
      </w:r>
      <w:r w:rsidR="00EE5703" w:rsidRPr="005C51C2">
        <w:rPr>
          <w:sz w:val="16"/>
          <w:szCs w:val="16"/>
        </w:rPr>
        <w:t xml:space="preserve"> </w:t>
      </w:r>
      <w:r w:rsidR="00F059FA" w:rsidRPr="005C51C2">
        <w:rPr>
          <w:sz w:val="16"/>
          <w:szCs w:val="16"/>
        </w:rPr>
        <w:t xml:space="preserve">Изменение Держателем ПИНа по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F059FA" w:rsidRPr="005C51C2">
        <w:rPr>
          <w:sz w:val="16"/>
          <w:szCs w:val="16"/>
          <w:lang w:val="en-US"/>
        </w:rPr>
        <w:t>Standard</w:t>
      </w:r>
      <w:r w:rsidR="00F059FA" w:rsidRPr="005C51C2">
        <w:rPr>
          <w:sz w:val="16"/>
          <w:szCs w:val="16"/>
        </w:rPr>
        <w:t xml:space="preserve"> «Доходный остаток» осуществляется в Банкоматах </w:t>
      </w:r>
      <w:r w:rsidR="00277F2D" w:rsidRPr="005C51C2">
        <w:rPr>
          <w:sz w:val="16"/>
          <w:szCs w:val="16"/>
        </w:rPr>
        <w:t>Банка</w:t>
      </w:r>
      <w:r w:rsidR="00F059FA" w:rsidRPr="005C51C2">
        <w:rPr>
          <w:sz w:val="16"/>
          <w:szCs w:val="16"/>
        </w:rPr>
        <w:t xml:space="preserve"> и других банков (с использованием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F059FA" w:rsidRPr="005C51C2">
        <w:rPr>
          <w:sz w:val="16"/>
          <w:szCs w:val="16"/>
          <w:lang w:val="en-US"/>
        </w:rPr>
        <w:t>Standard</w:t>
      </w:r>
      <w:r w:rsidR="00F059FA" w:rsidRPr="005C51C2">
        <w:rPr>
          <w:sz w:val="16"/>
          <w:szCs w:val="16"/>
        </w:rPr>
        <w:t xml:space="preserve"> «Доходный остаток»), либо посредством Интерактивного голосового меню при обращении в Банк (с использованием реквизитов Карты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="00F059FA" w:rsidRPr="005C51C2">
        <w:rPr>
          <w:sz w:val="16"/>
          <w:szCs w:val="16"/>
          <w:lang w:val="en-US"/>
        </w:rPr>
        <w:t>Standard</w:t>
      </w:r>
      <w:r w:rsidR="00F059FA" w:rsidRPr="005C51C2">
        <w:rPr>
          <w:sz w:val="16"/>
          <w:szCs w:val="16"/>
        </w:rPr>
        <w:t xml:space="preserve"> «Доходный остаток»)</w:t>
      </w:r>
      <w:r w:rsidR="001D5F35" w:rsidRPr="005C51C2">
        <w:rPr>
          <w:sz w:val="16"/>
          <w:szCs w:val="16"/>
        </w:rPr>
        <w:t xml:space="preserve">, </w:t>
      </w:r>
      <w:r w:rsidR="007E5C88" w:rsidRPr="005C51C2">
        <w:rPr>
          <w:sz w:val="16"/>
          <w:szCs w:val="16"/>
        </w:rPr>
        <w:t>либо с использованием Системы дистанционного обслуживания Банка</w:t>
      </w:r>
      <w:r w:rsidR="00277F2D" w:rsidRPr="005C51C2">
        <w:rPr>
          <w:sz w:val="16"/>
          <w:szCs w:val="16"/>
        </w:rPr>
        <w:t xml:space="preserve">, либо с использованием </w:t>
      </w:r>
      <w:r w:rsidR="00277F2D" w:rsidRPr="005C51C2">
        <w:rPr>
          <w:sz w:val="16"/>
          <w:szCs w:val="16"/>
          <w:lang w:val="en-US"/>
        </w:rPr>
        <w:t>POS</w:t>
      </w:r>
      <w:r w:rsidR="00277F2D" w:rsidRPr="005C51C2">
        <w:rPr>
          <w:sz w:val="16"/>
          <w:szCs w:val="16"/>
        </w:rPr>
        <w:t xml:space="preserve">-терминалов Банка. Услуга предоставляется в Банкоматах / </w:t>
      </w:r>
      <w:r w:rsidR="00277F2D" w:rsidRPr="005C51C2">
        <w:rPr>
          <w:sz w:val="16"/>
          <w:szCs w:val="16"/>
          <w:lang w:val="en-US"/>
        </w:rPr>
        <w:t>POS</w:t>
      </w:r>
      <w:r w:rsidR="00277F2D" w:rsidRPr="005C51C2">
        <w:rPr>
          <w:sz w:val="16"/>
          <w:szCs w:val="16"/>
        </w:rPr>
        <w:t>-терминалах при наличии технической возможности</w:t>
      </w:r>
      <w:r w:rsidR="003D193A" w:rsidRPr="005C51C2">
        <w:rPr>
          <w:sz w:val="16"/>
          <w:szCs w:val="16"/>
        </w:rPr>
        <w:t>.</w:t>
      </w:r>
    </w:p>
    <w:p w14:paraId="0D5577D9" w14:textId="77777777" w:rsidR="00400CF2" w:rsidRPr="005C51C2" w:rsidRDefault="00400CF2" w:rsidP="006B5EAC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 xml:space="preserve">Комиссия взимается в день изменения Держателем ПИНа по Карте </w:t>
      </w:r>
      <w:r w:rsidR="000D5BF7" w:rsidRPr="005C51C2">
        <w:rPr>
          <w:sz w:val="16"/>
          <w:szCs w:val="16"/>
          <w:lang w:val="en-US"/>
        </w:rPr>
        <w:t>Mastercard</w:t>
      </w:r>
      <w:r w:rsidR="000D5BF7" w:rsidRPr="005C51C2">
        <w:rPr>
          <w:sz w:val="16"/>
          <w:szCs w:val="16"/>
        </w:rPr>
        <w:t xml:space="preserve"> </w:t>
      </w:r>
      <w:r w:rsidRPr="005C51C2">
        <w:rPr>
          <w:sz w:val="16"/>
          <w:szCs w:val="16"/>
          <w:lang w:val="en-US"/>
        </w:rPr>
        <w:t>Standard</w:t>
      </w:r>
      <w:r w:rsidRPr="005C51C2">
        <w:rPr>
          <w:sz w:val="16"/>
          <w:szCs w:val="16"/>
        </w:rPr>
        <w:t xml:space="preserve"> «Доходный остаток». </w:t>
      </w:r>
    </w:p>
    <w:p w14:paraId="0CA899E8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3B2512C0" w14:textId="77777777" w:rsidR="00C973F4" w:rsidRPr="005C51C2" w:rsidRDefault="00C973F4" w:rsidP="006B5EAC">
      <w:pPr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2</w:t>
      </w:r>
      <w:r w:rsidR="000D5BF7" w:rsidRPr="005C51C2">
        <w:rPr>
          <w:b/>
          <w:sz w:val="16"/>
          <w:szCs w:val="16"/>
        </w:rPr>
        <w:t>1</w:t>
      </w:r>
      <w:r w:rsidRPr="005C51C2">
        <w:rPr>
          <w:b/>
          <w:sz w:val="16"/>
          <w:szCs w:val="16"/>
        </w:rPr>
        <w:t xml:space="preserve"> </w:t>
      </w:r>
      <w:r w:rsidRPr="005C51C2">
        <w:rPr>
          <w:sz w:val="16"/>
          <w:szCs w:val="16"/>
        </w:rPr>
        <w:t>–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184D35CE" w14:textId="77777777" w:rsidR="00C973F4" w:rsidRPr="005C51C2" w:rsidRDefault="00C973F4" w:rsidP="00400DDF">
      <w:pPr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СКС.</w:t>
      </w:r>
    </w:p>
    <w:p w14:paraId="6515E272" w14:textId="77777777" w:rsidR="008F6E95" w:rsidRPr="005C51C2" w:rsidRDefault="008F6E95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139D1B9D" w14:textId="77777777" w:rsidR="00400DDF" w:rsidRPr="005C51C2" w:rsidRDefault="00400DDF" w:rsidP="00400DDF">
      <w:pPr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22 –</w:t>
      </w:r>
      <w:r w:rsidRPr="005C51C2">
        <w:rPr>
          <w:sz w:val="16"/>
          <w:szCs w:val="16"/>
        </w:rPr>
        <w:t xml:space="preserve"> При наличии по состоянию на 01.01.2019 ранее предоставленного Клиенту на условии «до востребования» кредита (в случае превышения остатка денежных средств на СКС) проценты по кредиту начисляются по ставке 40% годовых в порядке, установленном Правилами.</w:t>
      </w:r>
    </w:p>
    <w:p w14:paraId="4C7700D3" w14:textId="77777777" w:rsidR="00D35B14" w:rsidRPr="005C51C2" w:rsidRDefault="00D35B14" w:rsidP="00D35B14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0C6775B9" w14:textId="77777777" w:rsidR="00D35B14" w:rsidRPr="005C51C2" w:rsidRDefault="00D35B14" w:rsidP="00D35B14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5C51C2">
        <w:rPr>
          <w:b/>
          <w:sz w:val="16"/>
          <w:szCs w:val="16"/>
        </w:rPr>
        <w:t>23</w:t>
      </w:r>
      <w:r w:rsidRPr="005C51C2">
        <w:rPr>
          <w:sz w:val="16"/>
          <w:szCs w:val="16"/>
        </w:rPr>
        <w:t xml:space="preserve"> – При наличии технической возможности (предусматривается меню Банкомата / БПТ; обусловлена в т.ч. территориальными особенностями выпуска Карт Mastercard Standard «Доходный остаток» / расположения Банкомата, БПТ). </w:t>
      </w:r>
    </w:p>
    <w:p w14:paraId="781BF03A" w14:textId="77777777" w:rsidR="00D35B14" w:rsidRPr="005C51C2" w:rsidRDefault="00D35B14" w:rsidP="00D35B14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62DBDFD9" w14:textId="77777777" w:rsidR="00D35B14" w:rsidRPr="005C51C2" w:rsidRDefault="00D35B14" w:rsidP="00D35B14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b/>
          <w:sz w:val="16"/>
          <w:szCs w:val="16"/>
        </w:rPr>
      </w:pPr>
      <w:r w:rsidRPr="005C51C2">
        <w:rPr>
          <w:b/>
          <w:sz w:val="16"/>
          <w:szCs w:val="16"/>
        </w:rPr>
        <w:t>24</w:t>
      </w:r>
      <w:r w:rsidRPr="005C51C2">
        <w:rPr>
          <w:sz w:val="16"/>
          <w:szCs w:val="16"/>
        </w:rPr>
        <w:t> – Держателю Дополнительной Карты Mastercard Standard «Доходный остаток» доступен отчет о десяти последних операциях с использованием Дополнительной Карты Mastercard Standard «Доходный остаток».</w:t>
      </w:r>
    </w:p>
    <w:p w14:paraId="0D39149B" w14:textId="72B9BA61" w:rsidR="000D5BF7" w:rsidRPr="005C51C2" w:rsidRDefault="000D5BF7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61D8251F" w14:textId="77777777" w:rsidR="00334188" w:rsidRPr="005C51C2" w:rsidRDefault="00334188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4B2D7D0C" w14:textId="77777777" w:rsidR="00400CF2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4"/>
          <w:szCs w:val="4"/>
        </w:rPr>
      </w:pPr>
    </w:p>
    <w:p w14:paraId="2B231A84" w14:textId="61A1298C" w:rsidR="00260BDC" w:rsidRPr="005C51C2" w:rsidRDefault="00400CF2" w:rsidP="006B5EAC">
      <w:pPr>
        <w:autoSpaceDE w:val="0"/>
        <w:autoSpaceDN w:val="0"/>
        <w:adjustRightInd w:val="0"/>
        <w:spacing w:line="276" w:lineRule="auto"/>
        <w:ind w:firstLine="284"/>
        <w:jc w:val="both"/>
      </w:pPr>
      <w:r w:rsidRPr="005C51C2">
        <w:rPr>
          <w:sz w:val="16"/>
          <w:szCs w:val="16"/>
        </w:rPr>
        <w:t>*</w:t>
      </w:r>
      <w:r w:rsidR="00D705DB" w:rsidRPr="005C51C2">
        <w:rPr>
          <w:sz w:val="16"/>
          <w:szCs w:val="16"/>
        </w:rPr>
        <w:t xml:space="preserve"> – </w:t>
      </w:r>
      <w:r w:rsidRPr="005C51C2">
        <w:rPr>
          <w:sz w:val="16"/>
          <w:szCs w:val="16"/>
        </w:rPr>
        <w:t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www.zenit.ru.</w:t>
      </w:r>
    </w:p>
    <w:sectPr w:rsidR="00260BDC" w:rsidRPr="005C51C2" w:rsidSect="00AC2EC7">
      <w:headerReference w:type="default" r:id="rId12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5DDC6" w14:textId="77777777" w:rsidR="00A95E3C" w:rsidRDefault="00A95E3C" w:rsidP="007466AA">
      <w:r>
        <w:separator/>
      </w:r>
    </w:p>
  </w:endnote>
  <w:endnote w:type="continuationSeparator" w:id="0">
    <w:p w14:paraId="29E34F7F" w14:textId="77777777" w:rsidR="00A95E3C" w:rsidRDefault="00A95E3C" w:rsidP="0074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C95F2" w14:textId="77777777" w:rsidR="00A95E3C" w:rsidRDefault="00A95E3C" w:rsidP="007466AA">
      <w:r>
        <w:separator/>
      </w:r>
    </w:p>
  </w:footnote>
  <w:footnote w:type="continuationSeparator" w:id="0">
    <w:p w14:paraId="52270387" w14:textId="77777777" w:rsidR="00A95E3C" w:rsidRDefault="00A95E3C" w:rsidP="00746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05705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8299867" w14:textId="2ABAAE65" w:rsidR="000D5BF7" w:rsidRPr="00A571FE" w:rsidRDefault="000D5BF7">
        <w:pPr>
          <w:pStyle w:val="aa"/>
          <w:jc w:val="center"/>
          <w:rPr>
            <w:sz w:val="24"/>
            <w:szCs w:val="24"/>
          </w:rPr>
        </w:pPr>
        <w:r w:rsidRPr="00A571FE">
          <w:rPr>
            <w:sz w:val="24"/>
            <w:szCs w:val="24"/>
          </w:rPr>
          <w:fldChar w:fldCharType="begin"/>
        </w:r>
        <w:r w:rsidRPr="00A571FE">
          <w:rPr>
            <w:sz w:val="24"/>
            <w:szCs w:val="24"/>
          </w:rPr>
          <w:instrText>PAGE   \* MERGEFORMAT</w:instrText>
        </w:r>
        <w:r w:rsidRPr="00A571FE">
          <w:rPr>
            <w:sz w:val="24"/>
            <w:szCs w:val="24"/>
          </w:rPr>
          <w:fldChar w:fldCharType="separate"/>
        </w:r>
        <w:r w:rsidR="00147A42">
          <w:rPr>
            <w:noProof/>
            <w:sz w:val="24"/>
            <w:szCs w:val="24"/>
          </w:rPr>
          <w:t>3</w:t>
        </w:r>
        <w:r w:rsidRPr="00A571FE">
          <w:rPr>
            <w:sz w:val="24"/>
            <w:szCs w:val="24"/>
          </w:rPr>
          <w:fldChar w:fldCharType="end"/>
        </w:r>
      </w:p>
    </w:sdtContent>
  </w:sdt>
  <w:p w14:paraId="6EC8AE36" w14:textId="77777777" w:rsidR="000D5BF7" w:rsidRDefault="000D5BF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642AF92"/>
    <w:lvl w:ilvl="0" w:tplc="B83682C0">
      <w:start w:val="1"/>
      <w:numFmt w:val="bullet"/>
      <w:suff w:val="space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127C492A"/>
    <w:multiLevelType w:val="hybridMultilevel"/>
    <w:tmpl w:val="0520F19C"/>
    <w:lvl w:ilvl="0" w:tplc="B032178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14010"/>
    <w:multiLevelType w:val="hybridMultilevel"/>
    <w:tmpl w:val="8D1E2B2C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4">
    <w:nsid w:val="68B0730F"/>
    <w:multiLevelType w:val="hybridMultilevel"/>
    <w:tmpl w:val="A7FCD89E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332DD3A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  <w:b/>
        <w:sz w:val="16"/>
        <w:szCs w:val="16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4027E9"/>
    <w:multiLevelType w:val="hybridMultilevel"/>
    <w:tmpl w:val="78D4C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CF2"/>
    <w:rsid w:val="000109A9"/>
    <w:rsid w:val="0002252C"/>
    <w:rsid w:val="00045523"/>
    <w:rsid w:val="000459AF"/>
    <w:rsid w:val="000524FA"/>
    <w:rsid w:val="000747E8"/>
    <w:rsid w:val="000776FA"/>
    <w:rsid w:val="00083968"/>
    <w:rsid w:val="00084B20"/>
    <w:rsid w:val="000C5841"/>
    <w:rsid w:val="000D12BE"/>
    <w:rsid w:val="000D17BB"/>
    <w:rsid w:val="000D34E7"/>
    <w:rsid w:val="000D5BF7"/>
    <w:rsid w:val="000E64DE"/>
    <w:rsid w:val="0010096F"/>
    <w:rsid w:val="00102BB8"/>
    <w:rsid w:val="001030A8"/>
    <w:rsid w:val="0010462C"/>
    <w:rsid w:val="00124EC0"/>
    <w:rsid w:val="00127903"/>
    <w:rsid w:val="00130A75"/>
    <w:rsid w:val="00131E9B"/>
    <w:rsid w:val="00133B2F"/>
    <w:rsid w:val="001456D9"/>
    <w:rsid w:val="00146378"/>
    <w:rsid w:val="00147A42"/>
    <w:rsid w:val="00151A12"/>
    <w:rsid w:val="00183AB8"/>
    <w:rsid w:val="00195888"/>
    <w:rsid w:val="001A2BC9"/>
    <w:rsid w:val="001B27F5"/>
    <w:rsid w:val="001D5AD1"/>
    <w:rsid w:val="001D5F35"/>
    <w:rsid w:val="001E3477"/>
    <w:rsid w:val="001E537A"/>
    <w:rsid w:val="001F37F1"/>
    <w:rsid w:val="0021216A"/>
    <w:rsid w:val="00225935"/>
    <w:rsid w:val="00231184"/>
    <w:rsid w:val="002357B7"/>
    <w:rsid w:val="00244842"/>
    <w:rsid w:val="002470BE"/>
    <w:rsid w:val="00252C8B"/>
    <w:rsid w:val="00256379"/>
    <w:rsid w:val="00260BDC"/>
    <w:rsid w:val="00266256"/>
    <w:rsid w:val="0027572C"/>
    <w:rsid w:val="00275D57"/>
    <w:rsid w:val="00277F2D"/>
    <w:rsid w:val="0028032A"/>
    <w:rsid w:val="00284AC2"/>
    <w:rsid w:val="00290546"/>
    <w:rsid w:val="002A1659"/>
    <w:rsid w:val="002A1694"/>
    <w:rsid w:val="002A4E43"/>
    <w:rsid w:val="002A7409"/>
    <w:rsid w:val="002B7780"/>
    <w:rsid w:val="002D0385"/>
    <w:rsid w:val="002F5781"/>
    <w:rsid w:val="002F6744"/>
    <w:rsid w:val="00302788"/>
    <w:rsid w:val="003062FC"/>
    <w:rsid w:val="00307811"/>
    <w:rsid w:val="003179BF"/>
    <w:rsid w:val="00331FA1"/>
    <w:rsid w:val="00334188"/>
    <w:rsid w:val="00350454"/>
    <w:rsid w:val="00351676"/>
    <w:rsid w:val="0035482E"/>
    <w:rsid w:val="00357846"/>
    <w:rsid w:val="003642F4"/>
    <w:rsid w:val="00371049"/>
    <w:rsid w:val="00371C7D"/>
    <w:rsid w:val="0037691C"/>
    <w:rsid w:val="003869FF"/>
    <w:rsid w:val="00397C51"/>
    <w:rsid w:val="003A6846"/>
    <w:rsid w:val="003B2BFE"/>
    <w:rsid w:val="003B3163"/>
    <w:rsid w:val="003C04CB"/>
    <w:rsid w:val="003D193A"/>
    <w:rsid w:val="003D521E"/>
    <w:rsid w:val="003D5AE7"/>
    <w:rsid w:val="003E1859"/>
    <w:rsid w:val="003E238B"/>
    <w:rsid w:val="003F6892"/>
    <w:rsid w:val="00400CF2"/>
    <w:rsid w:val="00400DDF"/>
    <w:rsid w:val="00403D11"/>
    <w:rsid w:val="00405FEE"/>
    <w:rsid w:val="0043106D"/>
    <w:rsid w:val="004320C7"/>
    <w:rsid w:val="00436EB1"/>
    <w:rsid w:val="00463A9F"/>
    <w:rsid w:val="00465F34"/>
    <w:rsid w:val="00474F9B"/>
    <w:rsid w:val="00480A5A"/>
    <w:rsid w:val="00481102"/>
    <w:rsid w:val="0048592B"/>
    <w:rsid w:val="00492343"/>
    <w:rsid w:val="00497960"/>
    <w:rsid w:val="004A5F52"/>
    <w:rsid w:val="004B573D"/>
    <w:rsid w:val="004C73E6"/>
    <w:rsid w:val="004D2622"/>
    <w:rsid w:val="004D377E"/>
    <w:rsid w:val="004D3B16"/>
    <w:rsid w:val="004E3D21"/>
    <w:rsid w:val="004E7EF9"/>
    <w:rsid w:val="00514437"/>
    <w:rsid w:val="005208C7"/>
    <w:rsid w:val="00524BAD"/>
    <w:rsid w:val="00527B17"/>
    <w:rsid w:val="00536C6D"/>
    <w:rsid w:val="0053745A"/>
    <w:rsid w:val="00556A31"/>
    <w:rsid w:val="00560BEF"/>
    <w:rsid w:val="00564D14"/>
    <w:rsid w:val="00586109"/>
    <w:rsid w:val="005A64D8"/>
    <w:rsid w:val="005B1A3A"/>
    <w:rsid w:val="005B4DB6"/>
    <w:rsid w:val="005C1172"/>
    <w:rsid w:val="005C141F"/>
    <w:rsid w:val="005C4DCC"/>
    <w:rsid w:val="005C51C2"/>
    <w:rsid w:val="005D18EA"/>
    <w:rsid w:val="005D39DB"/>
    <w:rsid w:val="005E2C68"/>
    <w:rsid w:val="005E3ACF"/>
    <w:rsid w:val="005E6D62"/>
    <w:rsid w:val="005F0AE5"/>
    <w:rsid w:val="005F2F20"/>
    <w:rsid w:val="005F5546"/>
    <w:rsid w:val="00611AC7"/>
    <w:rsid w:val="00643055"/>
    <w:rsid w:val="00645944"/>
    <w:rsid w:val="0067182D"/>
    <w:rsid w:val="00682A18"/>
    <w:rsid w:val="00696156"/>
    <w:rsid w:val="0069785C"/>
    <w:rsid w:val="00697980"/>
    <w:rsid w:val="006A5696"/>
    <w:rsid w:val="006B078E"/>
    <w:rsid w:val="006B45C2"/>
    <w:rsid w:val="006B5EAC"/>
    <w:rsid w:val="006D003C"/>
    <w:rsid w:val="006D0133"/>
    <w:rsid w:val="006D0DD0"/>
    <w:rsid w:val="006E5136"/>
    <w:rsid w:val="00700E4A"/>
    <w:rsid w:val="007013E2"/>
    <w:rsid w:val="0070481E"/>
    <w:rsid w:val="007124B5"/>
    <w:rsid w:val="00715048"/>
    <w:rsid w:val="0072297B"/>
    <w:rsid w:val="007466AA"/>
    <w:rsid w:val="007607BA"/>
    <w:rsid w:val="00767FA0"/>
    <w:rsid w:val="00786465"/>
    <w:rsid w:val="007911C8"/>
    <w:rsid w:val="007A05DF"/>
    <w:rsid w:val="007A33A9"/>
    <w:rsid w:val="007A674C"/>
    <w:rsid w:val="007B086D"/>
    <w:rsid w:val="007D12DD"/>
    <w:rsid w:val="007E4141"/>
    <w:rsid w:val="007E5C88"/>
    <w:rsid w:val="007E5FE4"/>
    <w:rsid w:val="007F2843"/>
    <w:rsid w:val="00804CF6"/>
    <w:rsid w:val="0081073D"/>
    <w:rsid w:val="00817B35"/>
    <w:rsid w:val="008442B1"/>
    <w:rsid w:val="00847778"/>
    <w:rsid w:val="008513E5"/>
    <w:rsid w:val="00852C41"/>
    <w:rsid w:val="00855FE5"/>
    <w:rsid w:val="008737B2"/>
    <w:rsid w:val="008823D9"/>
    <w:rsid w:val="008853C0"/>
    <w:rsid w:val="008854B9"/>
    <w:rsid w:val="00887715"/>
    <w:rsid w:val="00891DFB"/>
    <w:rsid w:val="008B79C1"/>
    <w:rsid w:val="008C4B3B"/>
    <w:rsid w:val="008C72E2"/>
    <w:rsid w:val="008C7EE4"/>
    <w:rsid w:val="008D2968"/>
    <w:rsid w:val="008D3175"/>
    <w:rsid w:val="008D6F56"/>
    <w:rsid w:val="008F1D64"/>
    <w:rsid w:val="008F2492"/>
    <w:rsid w:val="008F6E95"/>
    <w:rsid w:val="00901819"/>
    <w:rsid w:val="00906EF2"/>
    <w:rsid w:val="00931E1D"/>
    <w:rsid w:val="00934AF7"/>
    <w:rsid w:val="00954ECD"/>
    <w:rsid w:val="00967748"/>
    <w:rsid w:val="00981F30"/>
    <w:rsid w:val="00987DDC"/>
    <w:rsid w:val="00991EFA"/>
    <w:rsid w:val="009A022E"/>
    <w:rsid w:val="009A11C0"/>
    <w:rsid w:val="009A180D"/>
    <w:rsid w:val="009A1C75"/>
    <w:rsid w:val="009A710F"/>
    <w:rsid w:val="009C2A50"/>
    <w:rsid w:val="009D0DBA"/>
    <w:rsid w:val="009D3997"/>
    <w:rsid w:val="009E63B5"/>
    <w:rsid w:val="009F38FC"/>
    <w:rsid w:val="00A033B2"/>
    <w:rsid w:val="00A059F7"/>
    <w:rsid w:val="00A1341F"/>
    <w:rsid w:val="00A15277"/>
    <w:rsid w:val="00A465F4"/>
    <w:rsid w:val="00A51AAC"/>
    <w:rsid w:val="00A531E3"/>
    <w:rsid w:val="00A571FE"/>
    <w:rsid w:val="00A57BA2"/>
    <w:rsid w:val="00A61287"/>
    <w:rsid w:val="00A82198"/>
    <w:rsid w:val="00A84E8F"/>
    <w:rsid w:val="00A877B7"/>
    <w:rsid w:val="00A93F36"/>
    <w:rsid w:val="00A95263"/>
    <w:rsid w:val="00A95E3C"/>
    <w:rsid w:val="00A97B0B"/>
    <w:rsid w:val="00AA34EE"/>
    <w:rsid w:val="00AC0AEE"/>
    <w:rsid w:val="00AC2EC7"/>
    <w:rsid w:val="00AE509A"/>
    <w:rsid w:val="00AF7E2C"/>
    <w:rsid w:val="00B014AC"/>
    <w:rsid w:val="00B140DB"/>
    <w:rsid w:val="00B27739"/>
    <w:rsid w:val="00B307E4"/>
    <w:rsid w:val="00B406D9"/>
    <w:rsid w:val="00B460F8"/>
    <w:rsid w:val="00B519EE"/>
    <w:rsid w:val="00B5308E"/>
    <w:rsid w:val="00B55D08"/>
    <w:rsid w:val="00B77897"/>
    <w:rsid w:val="00B85A85"/>
    <w:rsid w:val="00B90271"/>
    <w:rsid w:val="00BD5821"/>
    <w:rsid w:val="00BF0A8B"/>
    <w:rsid w:val="00BF6629"/>
    <w:rsid w:val="00C169C1"/>
    <w:rsid w:val="00C242F7"/>
    <w:rsid w:val="00C337E7"/>
    <w:rsid w:val="00C36FEC"/>
    <w:rsid w:val="00C5454C"/>
    <w:rsid w:val="00C61F22"/>
    <w:rsid w:val="00C70AAB"/>
    <w:rsid w:val="00C76F99"/>
    <w:rsid w:val="00C805F7"/>
    <w:rsid w:val="00C90B99"/>
    <w:rsid w:val="00C90F66"/>
    <w:rsid w:val="00C973F4"/>
    <w:rsid w:val="00CA3FF4"/>
    <w:rsid w:val="00CA711E"/>
    <w:rsid w:val="00CB083F"/>
    <w:rsid w:val="00CC306B"/>
    <w:rsid w:val="00CC7698"/>
    <w:rsid w:val="00CD2DCA"/>
    <w:rsid w:val="00CE3CA5"/>
    <w:rsid w:val="00CF37E3"/>
    <w:rsid w:val="00CF45A1"/>
    <w:rsid w:val="00CF6508"/>
    <w:rsid w:val="00D050EA"/>
    <w:rsid w:val="00D06912"/>
    <w:rsid w:val="00D1014D"/>
    <w:rsid w:val="00D35B14"/>
    <w:rsid w:val="00D41016"/>
    <w:rsid w:val="00D4647C"/>
    <w:rsid w:val="00D57754"/>
    <w:rsid w:val="00D664BF"/>
    <w:rsid w:val="00D705DB"/>
    <w:rsid w:val="00D71DE4"/>
    <w:rsid w:val="00D7235C"/>
    <w:rsid w:val="00D73D1E"/>
    <w:rsid w:val="00D73F4A"/>
    <w:rsid w:val="00D92D8A"/>
    <w:rsid w:val="00D94266"/>
    <w:rsid w:val="00D96842"/>
    <w:rsid w:val="00DA0354"/>
    <w:rsid w:val="00DC6E0D"/>
    <w:rsid w:val="00DE2BBD"/>
    <w:rsid w:val="00DF2558"/>
    <w:rsid w:val="00E03FCE"/>
    <w:rsid w:val="00E04526"/>
    <w:rsid w:val="00E0714D"/>
    <w:rsid w:val="00E10953"/>
    <w:rsid w:val="00E111E1"/>
    <w:rsid w:val="00E1482B"/>
    <w:rsid w:val="00E16D7A"/>
    <w:rsid w:val="00E26FBC"/>
    <w:rsid w:val="00E40468"/>
    <w:rsid w:val="00E4418E"/>
    <w:rsid w:val="00E45C63"/>
    <w:rsid w:val="00E50F18"/>
    <w:rsid w:val="00E5131C"/>
    <w:rsid w:val="00E60A41"/>
    <w:rsid w:val="00E6397B"/>
    <w:rsid w:val="00E6460E"/>
    <w:rsid w:val="00E775DD"/>
    <w:rsid w:val="00E8294F"/>
    <w:rsid w:val="00E83F00"/>
    <w:rsid w:val="00E91379"/>
    <w:rsid w:val="00E977D7"/>
    <w:rsid w:val="00EA16B6"/>
    <w:rsid w:val="00EB5AD2"/>
    <w:rsid w:val="00EC4C44"/>
    <w:rsid w:val="00ED245D"/>
    <w:rsid w:val="00EE1CB2"/>
    <w:rsid w:val="00EE30C4"/>
    <w:rsid w:val="00EE5703"/>
    <w:rsid w:val="00EF2234"/>
    <w:rsid w:val="00F00D43"/>
    <w:rsid w:val="00F03548"/>
    <w:rsid w:val="00F0407A"/>
    <w:rsid w:val="00F059FA"/>
    <w:rsid w:val="00F0719B"/>
    <w:rsid w:val="00F11EDB"/>
    <w:rsid w:val="00F17653"/>
    <w:rsid w:val="00F21A82"/>
    <w:rsid w:val="00F2743F"/>
    <w:rsid w:val="00F44F98"/>
    <w:rsid w:val="00F559A1"/>
    <w:rsid w:val="00F57CED"/>
    <w:rsid w:val="00F644F4"/>
    <w:rsid w:val="00F7138B"/>
    <w:rsid w:val="00F835CD"/>
    <w:rsid w:val="00F91C5B"/>
    <w:rsid w:val="00F93626"/>
    <w:rsid w:val="00FA003B"/>
    <w:rsid w:val="00FA1266"/>
    <w:rsid w:val="00FB71CD"/>
    <w:rsid w:val="00FD6696"/>
    <w:rsid w:val="00FE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9B8EF"/>
  <w15:chartTrackingRefBased/>
  <w15:docId w15:val="{E4B68FE5-AACF-4C4A-94A7-9BA3D469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0CF2"/>
    <w:rPr>
      <w:color w:val="0000FF"/>
      <w:u w:val="single"/>
    </w:rPr>
  </w:style>
  <w:style w:type="paragraph" w:styleId="a4">
    <w:name w:val="endnote text"/>
    <w:basedOn w:val="a"/>
    <w:link w:val="a5"/>
    <w:uiPriority w:val="99"/>
    <w:rsid w:val="00400CF2"/>
  </w:style>
  <w:style w:type="character" w:customStyle="1" w:styleId="a5">
    <w:name w:val="Текст концевой сноски Знак"/>
    <w:basedOn w:val="a0"/>
    <w:link w:val="a4"/>
    <w:uiPriority w:val="99"/>
    <w:rsid w:val="00400C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400CF2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400CF2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List Paragraph"/>
    <w:basedOn w:val="a"/>
    <w:uiPriority w:val="34"/>
    <w:qFormat/>
    <w:rsid w:val="00400CF2"/>
    <w:pPr>
      <w:ind w:left="720"/>
      <w:contextualSpacing/>
    </w:pPr>
  </w:style>
  <w:style w:type="paragraph" w:styleId="2">
    <w:name w:val="Body Text Indent 2"/>
    <w:basedOn w:val="a"/>
    <w:link w:val="20"/>
    <w:rsid w:val="00400CF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400C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35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835C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7466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466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466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466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F27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81F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81F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enit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2190</ItemOrder>
    <EDSRequired xmlns="3bd6e3d4-9ed8-40bd-a826-9d692ac34700">false</EDSRequired>
    <EDSTaskRequired xmlns="3bd6e3d4-9ed8-40bd-a826-9d692ac34700">false</EDSTaskRequired>
  </documentManagement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08D388B4-54A3-4B6C-BACF-63733E1C44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3FAB4-DA08-4AFA-8ADA-A9F20CAA3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53A6F-BD07-4EF2-8349-9C3E4CC64D53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4.xml><?xml version="1.0" encoding="utf-8"?>
<ds:datastoreItem xmlns:ds="http://schemas.openxmlformats.org/officeDocument/2006/customXml" ds:itemID="{D3A4EDFB-A2FC-4CD3-8F60-F40CE2BFB6F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2020-10-16T05:39:00Z</cp:lastPrinted>
  <dcterms:created xsi:type="dcterms:W3CDTF">2021-09-20T12:13:00Z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